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E1C92" w14:textId="3B6D2DF5" w:rsidR="00DA065F" w:rsidRPr="0002179A" w:rsidRDefault="003745E3" w:rsidP="0002179A">
      <w:pPr>
        <w:spacing w:line="240" w:lineRule="auto"/>
        <w:jc w:val="center"/>
        <w:rPr>
          <w:rFonts w:ascii="Cambria" w:hAnsi="Cambria" w:cs="Times New Roman"/>
          <w:b/>
          <w:bCs/>
          <w:sz w:val="28"/>
          <w:szCs w:val="28"/>
        </w:rPr>
      </w:pPr>
      <w:r w:rsidRPr="0002179A">
        <w:rPr>
          <w:rFonts w:ascii="Cambria" w:hAnsi="Cambria" w:cs="Times New Roman"/>
          <w:b/>
          <w:bCs/>
          <w:sz w:val="28"/>
          <w:szCs w:val="28"/>
        </w:rPr>
        <w:t xml:space="preserve">Influence </w:t>
      </w:r>
      <w:r w:rsidR="00211865" w:rsidRPr="0002179A">
        <w:rPr>
          <w:rFonts w:ascii="Cambria" w:hAnsi="Cambria" w:cs="Times New Roman"/>
          <w:b/>
          <w:bCs/>
          <w:sz w:val="28"/>
          <w:szCs w:val="28"/>
        </w:rPr>
        <w:t xml:space="preserve">of </w:t>
      </w:r>
      <w:r w:rsidRPr="0002179A">
        <w:rPr>
          <w:rFonts w:ascii="Cambria" w:hAnsi="Cambria" w:cs="Times New Roman"/>
          <w:b/>
          <w:bCs/>
          <w:sz w:val="28"/>
          <w:szCs w:val="28"/>
        </w:rPr>
        <w:t xml:space="preserve">Getting </w:t>
      </w:r>
      <w:r w:rsidR="00211865" w:rsidRPr="0002179A">
        <w:rPr>
          <w:rFonts w:ascii="Cambria" w:hAnsi="Cambria" w:cs="Times New Roman"/>
          <w:b/>
          <w:bCs/>
          <w:sz w:val="28"/>
          <w:szCs w:val="28"/>
        </w:rPr>
        <w:t xml:space="preserve">on the </w:t>
      </w:r>
      <w:r w:rsidRPr="0002179A">
        <w:rPr>
          <w:rFonts w:ascii="Cambria" w:hAnsi="Cambria" w:cs="Times New Roman"/>
          <w:b/>
          <w:bCs/>
          <w:sz w:val="28"/>
          <w:szCs w:val="28"/>
        </w:rPr>
        <w:t xml:space="preserve">Balcony Behavior </w:t>
      </w:r>
      <w:r w:rsidR="002911C7" w:rsidRPr="0002179A">
        <w:rPr>
          <w:rFonts w:ascii="Cambria" w:hAnsi="Cambria" w:cs="Times New Roman"/>
          <w:b/>
          <w:bCs/>
          <w:sz w:val="28"/>
          <w:szCs w:val="28"/>
        </w:rPr>
        <w:t>on</w:t>
      </w:r>
      <w:r w:rsidR="00BA7BD8" w:rsidRPr="0002179A">
        <w:rPr>
          <w:rFonts w:ascii="Cambria" w:hAnsi="Cambria" w:cs="Times New Roman"/>
          <w:b/>
          <w:bCs/>
          <w:sz w:val="28"/>
          <w:szCs w:val="28"/>
        </w:rPr>
        <w:t xml:space="preserve"> </w:t>
      </w:r>
      <w:r w:rsidRPr="0002179A">
        <w:rPr>
          <w:rFonts w:ascii="Cambria" w:hAnsi="Cambria" w:cs="Times New Roman"/>
          <w:b/>
          <w:bCs/>
          <w:sz w:val="28"/>
          <w:szCs w:val="28"/>
        </w:rPr>
        <w:t xml:space="preserve">Digital Transformation </w:t>
      </w:r>
      <w:r w:rsidR="00211865" w:rsidRPr="0002179A">
        <w:rPr>
          <w:rFonts w:ascii="Cambria" w:hAnsi="Cambria" w:cs="Times New Roman"/>
          <w:b/>
          <w:bCs/>
          <w:sz w:val="28"/>
          <w:szCs w:val="28"/>
        </w:rPr>
        <w:t xml:space="preserve">of </w:t>
      </w:r>
      <w:r w:rsidRPr="0002179A">
        <w:rPr>
          <w:rFonts w:ascii="Cambria" w:hAnsi="Cambria" w:cs="Times New Roman"/>
          <w:b/>
          <w:bCs/>
          <w:sz w:val="28"/>
          <w:szCs w:val="28"/>
        </w:rPr>
        <w:t xml:space="preserve">Insurance Firms </w:t>
      </w:r>
      <w:r w:rsidR="00211865" w:rsidRPr="0002179A">
        <w:rPr>
          <w:rFonts w:ascii="Cambria" w:hAnsi="Cambria" w:cs="Times New Roman"/>
          <w:b/>
          <w:bCs/>
          <w:sz w:val="28"/>
          <w:szCs w:val="28"/>
        </w:rPr>
        <w:t xml:space="preserve">in </w:t>
      </w:r>
      <w:r w:rsidRPr="0002179A">
        <w:rPr>
          <w:rFonts w:ascii="Cambria" w:hAnsi="Cambria" w:cs="Times New Roman"/>
          <w:b/>
          <w:bCs/>
          <w:sz w:val="28"/>
          <w:szCs w:val="28"/>
        </w:rPr>
        <w:t>Kenya</w:t>
      </w:r>
    </w:p>
    <w:p w14:paraId="0655E13D" w14:textId="37D9095D" w:rsidR="00BA7BD8" w:rsidRPr="0002179A" w:rsidRDefault="0002179A" w:rsidP="00021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BA7BD8" w:rsidRPr="0002179A">
        <w:rPr>
          <w:rFonts w:ascii="Times New Roman" w:hAnsi="Times New Roman" w:cs="Times New Roman"/>
          <w:sz w:val="24"/>
          <w:szCs w:val="24"/>
        </w:rPr>
        <w:t xml:space="preserve">John </w:t>
      </w:r>
      <w:proofErr w:type="spellStart"/>
      <w:r w:rsidR="00BA7BD8" w:rsidRPr="0002179A">
        <w:rPr>
          <w:rFonts w:ascii="Times New Roman" w:hAnsi="Times New Roman" w:cs="Times New Roman"/>
          <w:sz w:val="24"/>
          <w:szCs w:val="24"/>
        </w:rPr>
        <w:t>Odindo</w:t>
      </w:r>
      <w:proofErr w:type="spellEnd"/>
      <w:r w:rsidR="00BA7BD8" w:rsidRPr="0002179A">
        <w:rPr>
          <w:rFonts w:ascii="Times New Roman" w:hAnsi="Times New Roman" w:cs="Times New Roman"/>
          <w:sz w:val="24"/>
          <w:szCs w:val="24"/>
        </w:rPr>
        <w:t xml:space="preserve">, George </w:t>
      </w:r>
      <w:proofErr w:type="spellStart"/>
      <w:r w:rsidR="00BA7BD8" w:rsidRPr="0002179A">
        <w:rPr>
          <w:rFonts w:ascii="Times New Roman" w:hAnsi="Times New Roman" w:cs="Times New Roman"/>
          <w:sz w:val="24"/>
          <w:szCs w:val="24"/>
        </w:rPr>
        <w:t>K’aol</w:t>
      </w:r>
      <w:proofErr w:type="spellEnd"/>
      <w:r w:rsidR="00BA7BD8" w:rsidRPr="0002179A">
        <w:rPr>
          <w:rFonts w:ascii="Times New Roman" w:hAnsi="Times New Roman" w:cs="Times New Roman"/>
          <w:sz w:val="24"/>
          <w:szCs w:val="24"/>
          <w:vertAlign w:val="superscript"/>
        </w:rPr>
        <w:t xml:space="preserve"> </w:t>
      </w:r>
      <w:r w:rsidR="00BA7BD8" w:rsidRPr="0002179A">
        <w:rPr>
          <w:rFonts w:ascii="Times New Roman" w:hAnsi="Times New Roman" w:cs="Times New Roman"/>
          <w:sz w:val="24"/>
          <w:szCs w:val="24"/>
        </w:rPr>
        <w:t xml:space="preserve">and </w:t>
      </w:r>
      <w:proofErr w:type="spellStart"/>
      <w:r w:rsidR="00BA7BD8" w:rsidRPr="0002179A">
        <w:rPr>
          <w:rFonts w:ascii="Times New Roman" w:hAnsi="Times New Roman" w:cs="Times New Roman"/>
          <w:sz w:val="24"/>
          <w:szCs w:val="24"/>
        </w:rPr>
        <w:t>Kefah</w:t>
      </w:r>
      <w:proofErr w:type="spellEnd"/>
      <w:r w:rsidR="00BA7BD8" w:rsidRPr="0002179A">
        <w:rPr>
          <w:rFonts w:ascii="Times New Roman" w:hAnsi="Times New Roman" w:cs="Times New Roman"/>
          <w:sz w:val="24"/>
          <w:szCs w:val="24"/>
        </w:rPr>
        <w:t xml:space="preserve"> </w:t>
      </w:r>
      <w:proofErr w:type="spellStart"/>
      <w:r w:rsidR="00BA7BD8" w:rsidRPr="0002179A">
        <w:rPr>
          <w:rFonts w:ascii="Times New Roman" w:hAnsi="Times New Roman" w:cs="Times New Roman"/>
          <w:sz w:val="24"/>
          <w:szCs w:val="24"/>
        </w:rPr>
        <w:t>Njenga</w:t>
      </w:r>
      <w:proofErr w:type="spellEnd"/>
    </w:p>
    <w:p w14:paraId="480D08BF" w14:textId="569AC580" w:rsidR="00BA7BD8" w:rsidRDefault="00BA7BD8" w:rsidP="0002179A">
      <w:pPr>
        <w:spacing w:after="0" w:line="240" w:lineRule="auto"/>
        <w:jc w:val="center"/>
        <w:rPr>
          <w:rFonts w:ascii="Times New Roman" w:hAnsi="Times New Roman" w:cs="Times New Roman"/>
          <w:i/>
          <w:iCs/>
          <w:sz w:val="24"/>
          <w:szCs w:val="24"/>
        </w:rPr>
      </w:pPr>
      <w:r w:rsidRPr="0002179A">
        <w:rPr>
          <w:rFonts w:ascii="Times New Roman" w:hAnsi="Times New Roman" w:cs="Times New Roman"/>
          <w:i/>
          <w:iCs/>
          <w:sz w:val="24"/>
          <w:szCs w:val="24"/>
        </w:rPr>
        <w:t xml:space="preserve">United </w:t>
      </w:r>
      <w:r w:rsidR="0002179A">
        <w:rPr>
          <w:rFonts w:ascii="Times New Roman" w:hAnsi="Times New Roman" w:cs="Times New Roman"/>
          <w:i/>
          <w:iCs/>
          <w:sz w:val="24"/>
          <w:szCs w:val="24"/>
        </w:rPr>
        <w:t>States International University</w:t>
      </w:r>
      <w:r w:rsidRPr="0002179A">
        <w:rPr>
          <w:rFonts w:ascii="Times New Roman" w:hAnsi="Times New Roman" w:cs="Times New Roman"/>
          <w:i/>
          <w:iCs/>
          <w:sz w:val="24"/>
          <w:szCs w:val="24"/>
        </w:rPr>
        <w:t xml:space="preserve">-Africa </w:t>
      </w:r>
    </w:p>
    <w:p w14:paraId="0A97B524" w14:textId="0C9DEF54" w:rsidR="0002179A" w:rsidRDefault="0002179A" w:rsidP="0002179A">
      <w:pPr>
        <w:spacing w:line="240" w:lineRule="auto"/>
        <w:jc w:val="center"/>
        <w:rPr>
          <w:rFonts w:ascii="Times New Roman" w:hAnsi="Times New Roman" w:cs="Times New Roman"/>
          <w:i/>
          <w:iCs/>
          <w:sz w:val="24"/>
          <w:szCs w:val="24"/>
        </w:rPr>
      </w:pPr>
      <w:r w:rsidRPr="0002179A">
        <w:rPr>
          <w:rFonts w:ascii="Times New Roman" w:hAnsi="Times New Roman" w:cs="Times New Roman"/>
          <w:i/>
          <w:iCs/>
          <w:sz w:val="24"/>
          <w:szCs w:val="24"/>
        </w:rPr>
        <w:t>Email: johnogilla@yahoo.com</w:t>
      </w:r>
    </w:p>
    <w:p w14:paraId="07943469" w14:textId="77777777" w:rsidR="0002179A" w:rsidRPr="0002179A" w:rsidRDefault="0002179A" w:rsidP="0002179A">
      <w:pPr>
        <w:spacing w:after="240"/>
        <w:rPr>
          <w:rFonts w:ascii="Times New Roman" w:hAnsi="Times New Roman" w:cs="Times New Roman"/>
          <w:b/>
          <w:iCs/>
          <w:sz w:val="24"/>
          <w:szCs w:val="24"/>
        </w:rPr>
      </w:pPr>
      <w:r w:rsidRPr="0002179A">
        <w:rPr>
          <w:rFonts w:ascii="Times New Roman" w:hAnsi="Times New Roman" w:cs="Times New Roman"/>
          <w:b/>
          <w:iCs/>
          <w:sz w:val="24"/>
          <w:szCs w:val="24"/>
        </w:rPr>
        <w:t>*Corresponding author</w:t>
      </w:r>
    </w:p>
    <w:p w14:paraId="2305AAC0" w14:textId="679609DE" w:rsidR="008551E7" w:rsidRPr="0002179A" w:rsidRDefault="008551E7" w:rsidP="0002179A">
      <w:pPr>
        <w:pBdr>
          <w:top w:val="dashed" w:sz="4" w:space="1" w:color="auto"/>
          <w:left w:val="dashed" w:sz="4" w:space="4" w:color="auto"/>
          <w:bottom w:val="dashed" w:sz="4" w:space="1" w:color="auto"/>
          <w:right w:val="dashed" w:sz="4" w:space="2" w:color="auto"/>
        </w:pBdr>
        <w:spacing w:line="240" w:lineRule="auto"/>
        <w:jc w:val="both"/>
        <w:rPr>
          <w:rFonts w:ascii="Times New Roman" w:hAnsi="Times New Roman" w:cs="Times New Roman"/>
          <w:i/>
          <w:sz w:val="24"/>
          <w:szCs w:val="24"/>
        </w:rPr>
      </w:pPr>
      <w:r w:rsidRPr="0002179A">
        <w:rPr>
          <w:rFonts w:ascii="Times New Roman" w:hAnsi="Times New Roman" w:cs="Times New Roman"/>
          <w:iCs/>
          <w:sz w:val="24"/>
          <w:szCs w:val="24"/>
        </w:rPr>
        <w:t xml:space="preserve">Cite: </w:t>
      </w:r>
      <w:proofErr w:type="spellStart"/>
      <w:r w:rsidRPr="0002179A">
        <w:rPr>
          <w:rFonts w:ascii="Times New Roman" w:hAnsi="Times New Roman" w:cs="Times New Roman"/>
          <w:sz w:val="24"/>
          <w:szCs w:val="24"/>
        </w:rPr>
        <w:t>Odindo</w:t>
      </w:r>
      <w:proofErr w:type="spellEnd"/>
      <w:r w:rsidRPr="0002179A">
        <w:rPr>
          <w:rFonts w:ascii="Times New Roman" w:hAnsi="Times New Roman" w:cs="Times New Roman"/>
          <w:sz w:val="24"/>
          <w:szCs w:val="24"/>
        </w:rPr>
        <w:t>, J.</w:t>
      </w:r>
      <w:r w:rsidR="00BA7BD8" w:rsidRPr="0002179A">
        <w:rPr>
          <w:rFonts w:ascii="Times New Roman" w:hAnsi="Times New Roman" w:cs="Times New Roman"/>
          <w:sz w:val="24"/>
          <w:szCs w:val="24"/>
        </w:rPr>
        <w:t xml:space="preserve">, </w:t>
      </w:r>
      <w:proofErr w:type="spellStart"/>
      <w:r w:rsidR="00BA7BD8" w:rsidRPr="0002179A">
        <w:rPr>
          <w:rFonts w:ascii="Times New Roman" w:hAnsi="Times New Roman" w:cs="Times New Roman"/>
          <w:sz w:val="24"/>
          <w:szCs w:val="24"/>
        </w:rPr>
        <w:t>K’aol</w:t>
      </w:r>
      <w:proofErr w:type="spellEnd"/>
      <w:r w:rsidR="00BA7BD8" w:rsidRPr="0002179A">
        <w:rPr>
          <w:rFonts w:ascii="Times New Roman" w:hAnsi="Times New Roman" w:cs="Times New Roman"/>
          <w:sz w:val="24"/>
          <w:szCs w:val="24"/>
        </w:rPr>
        <w:t>, G., &amp; Njenga, K. (2023).</w:t>
      </w:r>
      <w:r w:rsidRPr="0002179A">
        <w:rPr>
          <w:rFonts w:ascii="Times New Roman" w:hAnsi="Times New Roman" w:cs="Times New Roman"/>
          <w:sz w:val="24"/>
          <w:szCs w:val="24"/>
        </w:rPr>
        <w:t xml:space="preserve"> Influence of</w:t>
      </w:r>
      <w:r w:rsidR="002911C7" w:rsidRPr="0002179A">
        <w:rPr>
          <w:rFonts w:ascii="Times New Roman" w:hAnsi="Times New Roman" w:cs="Times New Roman"/>
          <w:sz w:val="24"/>
          <w:szCs w:val="24"/>
        </w:rPr>
        <w:t xml:space="preserve"> Getting on the Balcony Behavio</w:t>
      </w:r>
      <w:r w:rsidRPr="0002179A">
        <w:rPr>
          <w:rFonts w:ascii="Times New Roman" w:hAnsi="Times New Roman" w:cs="Times New Roman"/>
          <w:sz w:val="24"/>
          <w:szCs w:val="24"/>
        </w:rPr>
        <w:t>r</w:t>
      </w:r>
      <w:r w:rsidR="002911C7" w:rsidRPr="0002179A">
        <w:rPr>
          <w:rFonts w:ascii="Times New Roman" w:hAnsi="Times New Roman" w:cs="Times New Roman"/>
          <w:sz w:val="24"/>
          <w:szCs w:val="24"/>
        </w:rPr>
        <w:t xml:space="preserve"> on</w:t>
      </w:r>
      <w:r w:rsidRPr="0002179A">
        <w:rPr>
          <w:rFonts w:ascii="Times New Roman" w:hAnsi="Times New Roman" w:cs="Times New Roman"/>
          <w:sz w:val="24"/>
          <w:szCs w:val="24"/>
        </w:rPr>
        <w:t xml:space="preserve"> Digital Transformation of Insurance Firms in Kenya. </w:t>
      </w:r>
      <w:r w:rsidRPr="0002179A">
        <w:rPr>
          <w:rFonts w:ascii="Times New Roman" w:hAnsi="Times New Roman" w:cs="Times New Roman"/>
          <w:i/>
          <w:sz w:val="24"/>
          <w:szCs w:val="24"/>
        </w:rPr>
        <w:t>The University Journal, 5</w:t>
      </w:r>
      <w:r w:rsidRPr="0002179A">
        <w:rPr>
          <w:rFonts w:ascii="Times New Roman" w:hAnsi="Times New Roman" w:cs="Times New Roman"/>
          <w:iCs/>
          <w:sz w:val="24"/>
          <w:szCs w:val="24"/>
        </w:rPr>
        <w:t>(3), 17-30.</w:t>
      </w:r>
    </w:p>
    <w:p w14:paraId="2B7453CE" w14:textId="77777777" w:rsidR="008551E7" w:rsidRPr="0002179A" w:rsidRDefault="008551E7" w:rsidP="0002179A">
      <w:pPr>
        <w:pBdr>
          <w:top w:val="single" w:sz="4" w:space="1" w:color="auto"/>
          <w:bottom w:val="single" w:sz="4" w:space="1" w:color="auto"/>
        </w:pBdr>
        <w:spacing w:line="240" w:lineRule="auto"/>
        <w:jc w:val="center"/>
        <w:rPr>
          <w:rFonts w:ascii="Cambria" w:hAnsi="Cambria" w:cs="Times New Roman"/>
          <w:b/>
          <w:bCs/>
          <w:sz w:val="24"/>
          <w:szCs w:val="24"/>
        </w:rPr>
      </w:pPr>
      <w:r w:rsidRPr="0002179A">
        <w:rPr>
          <w:rFonts w:ascii="Cambria" w:hAnsi="Cambria" w:cs="Times New Roman"/>
          <w:b/>
          <w:bCs/>
          <w:sz w:val="24"/>
          <w:szCs w:val="24"/>
        </w:rPr>
        <w:t>Abstract</w:t>
      </w:r>
    </w:p>
    <w:p w14:paraId="7FD6854E" w14:textId="3E636E1B" w:rsidR="00FB7ADE" w:rsidRPr="0002179A" w:rsidRDefault="00FB7ADE" w:rsidP="0002179A">
      <w:pPr>
        <w:spacing w:line="240" w:lineRule="auto"/>
        <w:jc w:val="both"/>
        <w:rPr>
          <w:rFonts w:ascii="Times New Roman" w:hAnsi="Times New Roman" w:cs="Times New Roman"/>
          <w:i/>
          <w:sz w:val="24"/>
          <w:szCs w:val="24"/>
        </w:rPr>
      </w:pPr>
      <w:r w:rsidRPr="0002179A">
        <w:rPr>
          <w:rFonts w:ascii="Times New Roman" w:hAnsi="Times New Roman" w:cs="Times New Roman"/>
          <w:i/>
          <w:sz w:val="24"/>
          <w:szCs w:val="24"/>
        </w:rPr>
        <w:t xml:space="preserve">This </w:t>
      </w:r>
      <w:r w:rsidR="002911C7" w:rsidRPr="0002179A">
        <w:rPr>
          <w:rFonts w:ascii="Times New Roman" w:hAnsi="Times New Roman" w:cs="Times New Roman"/>
          <w:i/>
          <w:sz w:val="24"/>
          <w:szCs w:val="24"/>
        </w:rPr>
        <w:t xml:space="preserve">paper </w:t>
      </w:r>
      <w:r w:rsidRPr="0002179A">
        <w:rPr>
          <w:rFonts w:ascii="Times New Roman" w:hAnsi="Times New Roman" w:cs="Times New Roman"/>
          <w:i/>
          <w:sz w:val="24"/>
          <w:szCs w:val="24"/>
        </w:rPr>
        <w:t>examines the influence of getting on the balcony behavior on</w:t>
      </w:r>
      <w:r w:rsidR="00BA7BD8"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 xml:space="preserve">digital transformation of insurance firms in Kenya within the framework of adaptive leadership theory. The study acknowledges the pivotal role of adaptive leadership behavior in fostering leader-organization value-congruence, perspective-taking, and self-awareness. A positivist approach and a descriptive research design were </w:t>
      </w:r>
      <w:r w:rsidR="002911C7" w:rsidRPr="0002179A">
        <w:rPr>
          <w:rFonts w:ascii="Times New Roman" w:hAnsi="Times New Roman" w:cs="Times New Roman"/>
          <w:i/>
          <w:sz w:val="24"/>
          <w:szCs w:val="24"/>
        </w:rPr>
        <w:t>employed;</w:t>
      </w:r>
      <w:r w:rsidRPr="0002179A">
        <w:rPr>
          <w:rFonts w:ascii="Times New Roman" w:hAnsi="Times New Roman" w:cs="Times New Roman"/>
          <w:i/>
          <w:sz w:val="24"/>
          <w:szCs w:val="24"/>
        </w:rPr>
        <w:t xml:space="preserve"> targeting a population of 392 supervisors from the 56 registered insurance firms listed by the Insurance Regulatory Authority.</w:t>
      </w:r>
      <w:r w:rsidR="00A2338A"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Using a stratified random sampling technique, a final sample of 127 respondents</w:t>
      </w:r>
      <w:r w:rsidR="0007555B" w:rsidRPr="0002179A">
        <w:rPr>
          <w:rFonts w:ascii="Times New Roman" w:hAnsi="Times New Roman" w:cs="Times New Roman"/>
          <w:i/>
          <w:sz w:val="24"/>
          <w:szCs w:val="24"/>
        </w:rPr>
        <w:t xml:space="preserve"> was obtained, representing a response rate of 63% from the initial study sample of 198</w:t>
      </w:r>
      <w:r w:rsidRPr="0002179A">
        <w:rPr>
          <w:rFonts w:ascii="Times New Roman" w:hAnsi="Times New Roman" w:cs="Times New Roman"/>
          <w:i/>
          <w:sz w:val="24"/>
          <w:szCs w:val="24"/>
        </w:rPr>
        <w:t>. Getting on the balcony</w:t>
      </w:r>
      <w:r w:rsidR="00CC0C98"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 xml:space="preserve">behavior was operationalized through value congruence, </w:t>
      </w:r>
      <w:r w:rsidR="00A2338A" w:rsidRPr="0002179A">
        <w:rPr>
          <w:rFonts w:ascii="Times New Roman" w:hAnsi="Times New Roman" w:cs="Times New Roman"/>
          <w:i/>
          <w:sz w:val="24"/>
          <w:szCs w:val="24"/>
        </w:rPr>
        <w:t>perspective taking</w:t>
      </w:r>
      <w:r w:rsidRPr="0002179A">
        <w:rPr>
          <w:rFonts w:ascii="Times New Roman" w:hAnsi="Times New Roman" w:cs="Times New Roman"/>
          <w:i/>
          <w:sz w:val="24"/>
          <w:szCs w:val="24"/>
        </w:rPr>
        <w:t>, and self-awareness</w:t>
      </w:r>
      <w:r w:rsidR="00CC0C98" w:rsidRPr="0002179A">
        <w:rPr>
          <w:rFonts w:ascii="Times New Roman" w:hAnsi="Times New Roman" w:cs="Times New Roman"/>
          <w:i/>
          <w:sz w:val="24"/>
          <w:szCs w:val="24"/>
        </w:rPr>
        <w:t xml:space="preserve"> dimensions</w:t>
      </w:r>
      <w:r w:rsidR="0007555B" w:rsidRPr="0002179A">
        <w:rPr>
          <w:rFonts w:ascii="Times New Roman" w:hAnsi="Times New Roman" w:cs="Times New Roman"/>
          <w:i/>
          <w:sz w:val="24"/>
          <w:szCs w:val="24"/>
        </w:rPr>
        <w:t>. At the same time,</w:t>
      </w:r>
      <w:r w:rsidRPr="0002179A">
        <w:rPr>
          <w:rFonts w:ascii="Times New Roman" w:hAnsi="Times New Roman" w:cs="Times New Roman"/>
          <w:i/>
          <w:sz w:val="24"/>
          <w:szCs w:val="24"/>
        </w:rPr>
        <w:t xml:space="preserve"> digital transformation was assessed using</w:t>
      </w:r>
      <w:r w:rsidR="004737D0"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digital innovation, customer experience, and returns on assets</w:t>
      </w:r>
      <w:r w:rsidR="004737D0" w:rsidRPr="0002179A">
        <w:rPr>
          <w:rFonts w:ascii="Times New Roman" w:hAnsi="Times New Roman" w:cs="Times New Roman"/>
          <w:i/>
          <w:sz w:val="24"/>
          <w:szCs w:val="24"/>
        </w:rPr>
        <w:t xml:space="preserve"> </w:t>
      </w:r>
      <w:r w:rsidR="004716A5" w:rsidRPr="0002179A">
        <w:rPr>
          <w:rFonts w:ascii="Times New Roman" w:hAnsi="Times New Roman" w:cs="Times New Roman"/>
          <w:i/>
          <w:sz w:val="24"/>
          <w:szCs w:val="24"/>
        </w:rPr>
        <w:t xml:space="preserve">capabilities </w:t>
      </w:r>
      <w:r w:rsidR="004737D0" w:rsidRPr="0002179A">
        <w:rPr>
          <w:rFonts w:ascii="Times New Roman" w:hAnsi="Times New Roman" w:cs="Times New Roman"/>
          <w:i/>
          <w:sz w:val="24"/>
          <w:szCs w:val="24"/>
        </w:rPr>
        <w:t>metrics</w:t>
      </w:r>
      <w:r w:rsidRPr="0002179A">
        <w:rPr>
          <w:rFonts w:ascii="Times New Roman" w:hAnsi="Times New Roman" w:cs="Times New Roman"/>
          <w:i/>
          <w:sz w:val="24"/>
          <w:szCs w:val="24"/>
        </w:rPr>
        <w:t>.</w:t>
      </w:r>
      <w:r w:rsidR="00A2338A" w:rsidRPr="0002179A">
        <w:rPr>
          <w:rFonts w:ascii="Times New Roman" w:hAnsi="Times New Roman" w:cs="Times New Roman"/>
          <w:i/>
          <w:sz w:val="24"/>
          <w:szCs w:val="24"/>
        </w:rPr>
        <w:t xml:space="preserve"> </w:t>
      </w:r>
      <w:r w:rsidR="00092193" w:rsidRPr="0002179A">
        <w:rPr>
          <w:rFonts w:ascii="Times New Roman" w:hAnsi="Times New Roman" w:cs="Times New Roman"/>
          <w:i/>
          <w:sz w:val="24"/>
          <w:szCs w:val="24"/>
        </w:rPr>
        <w:t>Descriptive and i</w:t>
      </w:r>
      <w:r w:rsidRPr="0002179A">
        <w:rPr>
          <w:rFonts w:ascii="Times New Roman" w:hAnsi="Times New Roman" w:cs="Times New Roman"/>
          <w:i/>
          <w:sz w:val="24"/>
          <w:szCs w:val="24"/>
        </w:rPr>
        <w:t xml:space="preserve">nferential statistical analyses, including </w:t>
      </w:r>
      <w:r w:rsidR="00092193" w:rsidRPr="0002179A">
        <w:rPr>
          <w:rFonts w:ascii="Times New Roman" w:hAnsi="Times New Roman" w:cs="Times New Roman"/>
          <w:i/>
          <w:sz w:val="24"/>
          <w:szCs w:val="24"/>
        </w:rPr>
        <w:t xml:space="preserve">means, standard deviation, </w:t>
      </w:r>
      <w:r w:rsidRPr="0002179A">
        <w:rPr>
          <w:rFonts w:ascii="Times New Roman" w:hAnsi="Times New Roman" w:cs="Times New Roman"/>
          <w:i/>
          <w:sz w:val="24"/>
          <w:szCs w:val="24"/>
        </w:rPr>
        <w:t xml:space="preserve">correlation analysis, chi-square test, one-way ANOVA, and ordinal logistic regression, were employed to </w:t>
      </w:r>
      <w:r w:rsidR="00594C0F" w:rsidRPr="0002179A">
        <w:rPr>
          <w:rFonts w:ascii="Times New Roman" w:hAnsi="Times New Roman" w:cs="Times New Roman"/>
          <w:i/>
          <w:sz w:val="24"/>
          <w:szCs w:val="24"/>
        </w:rPr>
        <w:t>analyze the research data</w:t>
      </w:r>
      <w:r w:rsidR="002A7D90" w:rsidRPr="0002179A">
        <w:rPr>
          <w:rFonts w:ascii="Times New Roman" w:hAnsi="Times New Roman" w:cs="Times New Roman"/>
          <w:i/>
          <w:sz w:val="24"/>
          <w:szCs w:val="24"/>
        </w:rPr>
        <w:t xml:space="preserve"> and to test the study hypothesis</w:t>
      </w:r>
      <w:r w:rsidRPr="0002179A">
        <w:rPr>
          <w:rFonts w:ascii="Times New Roman" w:hAnsi="Times New Roman" w:cs="Times New Roman"/>
          <w:i/>
          <w:sz w:val="24"/>
          <w:szCs w:val="24"/>
        </w:rPr>
        <w:t xml:space="preserve">. The </w:t>
      </w:r>
      <w:r w:rsidR="0007555B" w:rsidRPr="0002179A">
        <w:rPr>
          <w:rFonts w:ascii="Times New Roman" w:hAnsi="Times New Roman" w:cs="Times New Roman"/>
          <w:i/>
          <w:sz w:val="24"/>
          <w:szCs w:val="24"/>
        </w:rPr>
        <w:t>ordinal logistic regression analysis findings</w:t>
      </w:r>
      <w:r w:rsidRPr="0002179A">
        <w:rPr>
          <w:rFonts w:ascii="Times New Roman" w:hAnsi="Times New Roman" w:cs="Times New Roman"/>
          <w:i/>
          <w:sz w:val="24"/>
          <w:szCs w:val="24"/>
        </w:rPr>
        <w:t>, represented by the Nagelkerke Pseudo R-square coefficient, indicate</w:t>
      </w:r>
      <w:r w:rsidR="002A7D90" w:rsidRPr="0002179A">
        <w:rPr>
          <w:rFonts w:ascii="Times New Roman" w:hAnsi="Times New Roman" w:cs="Times New Roman"/>
          <w:i/>
          <w:sz w:val="24"/>
          <w:szCs w:val="24"/>
        </w:rPr>
        <w:t>d</w:t>
      </w:r>
      <w:r w:rsidRPr="0002179A">
        <w:rPr>
          <w:rFonts w:ascii="Times New Roman" w:hAnsi="Times New Roman" w:cs="Times New Roman"/>
          <w:i/>
          <w:sz w:val="24"/>
          <w:szCs w:val="24"/>
        </w:rPr>
        <w:t xml:space="preserve"> that getting on the balcony behavior explains 37.2% of the variance in digital transformation (Nagelkerke Pseudo R² = .372).</w:t>
      </w:r>
      <w:r w:rsidR="002A7D90"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Furthermore, the parameter estimates derived from the ordinal regression analysis reveal</w:t>
      </w:r>
      <w:r w:rsidR="002A7D90" w:rsidRPr="0002179A">
        <w:rPr>
          <w:rFonts w:ascii="Times New Roman" w:hAnsi="Times New Roman" w:cs="Times New Roman"/>
          <w:i/>
          <w:sz w:val="24"/>
          <w:szCs w:val="24"/>
        </w:rPr>
        <w:t xml:space="preserve">ed that </w:t>
      </w:r>
      <w:r w:rsidR="00264413" w:rsidRPr="0002179A">
        <w:rPr>
          <w:rFonts w:ascii="Times New Roman" w:hAnsi="Times New Roman" w:cs="Times New Roman"/>
          <w:i/>
          <w:sz w:val="24"/>
          <w:szCs w:val="24"/>
        </w:rPr>
        <w:t xml:space="preserve">getting </w:t>
      </w:r>
      <w:r w:rsidRPr="0002179A">
        <w:rPr>
          <w:rFonts w:ascii="Times New Roman" w:hAnsi="Times New Roman" w:cs="Times New Roman"/>
          <w:i/>
          <w:sz w:val="24"/>
          <w:szCs w:val="24"/>
        </w:rPr>
        <w:t>on the balcony behavior</w:t>
      </w:r>
      <w:r w:rsidR="00264413" w:rsidRPr="0002179A">
        <w:rPr>
          <w:rFonts w:ascii="Times New Roman" w:hAnsi="Times New Roman" w:cs="Times New Roman"/>
          <w:i/>
          <w:sz w:val="24"/>
          <w:szCs w:val="24"/>
        </w:rPr>
        <w:t xml:space="preserve"> predicted</w:t>
      </w:r>
      <w:r w:rsidRPr="0002179A">
        <w:rPr>
          <w:rFonts w:ascii="Times New Roman" w:hAnsi="Times New Roman" w:cs="Times New Roman"/>
          <w:i/>
          <w:sz w:val="24"/>
          <w:szCs w:val="24"/>
        </w:rPr>
        <w:t xml:space="preserve"> digital transformation, with a</w:t>
      </w:r>
      <w:r w:rsidR="00264413" w:rsidRPr="0002179A">
        <w:rPr>
          <w:rFonts w:ascii="Times New Roman" w:hAnsi="Times New Roman" w:cs="Times New Roman"/>
          <w:i/>
          <w:sz w:val="24"/>
          <w:szCs w:val="24"/>
        </w:rPr>
        <w:t xml:space="preserve"> significant</w:t>
      </w:r>
      <w:r w:rsidRPr="0002179A">
        <w:rPr>
          <w:rFonts w:ascii="Times New Roman" w:hAnsi="Times New Roman" w:cs="Times New Roman"/>
          <w:i/>
          <w:sz w:val="24"/>
          <w:szCs w:val="24"/>
        </w:rPr>
        <w:t xml:space="preserve"> beta coefficient of -4.100</w:t>
      </w:r>
      <w:r w:rsidR="00264413"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 xml:space="preserve">p≤.05. In conclusion, this study establishes a substantial connection between "getting on the balcony" behavior, encompassing value congruence, </w:t>
      </w:r>
      <w:r w:rsidR="00A2338A" w:rsidRPr="0002179A">
        <w:rPr>
          <w:rFonts w:ascii="Times New Roman" w:hAnsi="Times New Roman" w:cs="Times New Roman"/>
          <w:i/>
          <w:sz w:val="24"/>
          <w:szCs w:val="24"/>
        </w:rPr>
        <w:t>perspective taking</w:t>
      </w:r>
      <w:r w:rsidRPr="0002179A">
        <w:rPr>
          <w:rFonts w:ascii="Times New Roman" w:hAnsi="Times New Roman" w:cs="Times New Roman"/>
          <w:i/>
          <w:sz w:val="24"/>
          <w:szCs w:val="24"/>
        </w:rPr>
        <w:t>, and self-awareness, and the digital transformation of insurance firms in Kenya.</w:t>
      </w:r>
      <w:r w:rsidR="00A2338A" w:rsidRPr="0002179A">
        <w:rPr>
          <w:rFonts w:ascii="Times New Roman" w:hAnsi="Times New Roman" w:cs="Times New Roman"/>
          <w:i/>
          <w:sz w:val="24"/>
          <w:szCs w:val="24"/>
        </w:rPr>
        <w:t xml:space="preserve"> </w:t>
      </w:r>
      <w:r w:rsidRPr="0002179A">
        <w:rPr>
          <w:rFonts w:ascii="Times New Roman" w:hAnsi="Times New Roman" w:cs="Times New Roman"/>
          <w:i/>
          <w:sz w:val="24"/>
          <w:szCs w:val="24"/>
        </w:rPr>
        <w:t xml:space="preserve">Specifically, when leaders actively pursue value congruence through </w:t>
      </w:r>
      <w:r w:rsidR="0007555B" w:rsidRPr="0002179A">
        <w:rPr>
          <w:rFonts w:ascii="Times New Roman" w:hAnsi="Times New Roman" w:cs="Times New Roman"/>
          <w:i/>
          <w:sz w:val="24"/>
          <w:szCs w:val="24"/>
        </w:rPr>
        <w:t>perspective-taking</w:t>
      </w:r>
      <w:r w:rsidRPr="0002179A">
        <w:rPr>
          <w:rFonts w:ascii="Times New Roman" w:hAnsi="Times New Roman" w:cs="Times New Roman"/>
          <w:i/>
          <w:sz w:val="24"/>
          <w:szCs w:val="24"/>
        </w:rPr>
        <w:t xml:space="preserve"> and self-awareness practices, this adaptive leadership behavior significantly and positively influences digital transformation. Consequently, </w:t>
      </w:r>
      <w:r w:rsidR="00DF5FA5" w:rsidRPr="0002179A">
        <w:rPr>
          <w:rFonts w:ascii="Times New Roman" w:hAnsi="Times New Roman" w:cs="Times New Roman"/>
          <w:i/>
          <w:sz w:val="24"/>
          <w:szCs w:val="24"/>
        </w:rPr>
        <w:t xml:space="preserve">the study recommends </w:t>
      </w:r>
      <w:r w:rsidR="00921803" w:rsidRPr="0002179A">
        <w:rPr>
          <w:rFonts w:ascii="Times New Roman" w:hAnsi="Times New Roman" w:cs="Times New Roman"/>
          <w:i/>
          <w:sz w:val="24"/>
          <w:szCs w:val="24"/>
        </w:rPr>
        <w:t>insurance leaders</w:t>
      </w:r>
      <w:r w:rsidRPr="0002179A">
        <w:rPr>
          <w:rFonts w:ascii="Times New Roman" w:hAnsi="Times New Roman" w:cs="Times New Roman"/>
          <w:i/>
          <w:sz w:val="24"/>
          <w:szCs w:val="24"/>
        </w:rPr>
        <w:t xml:space="preserve"> to proactively embrace getting on the balcony behavior by implementing policies and practices that promote value congruence, enhance perspective-taking, and establish self-awareness. </w:t>
      </w:r>
      <w:r w:rsidR="00921803" w:rsidRPr="0002179A">
        <w:rPr>
          <w:rFonts w:ascii="Times New Roman" w:hAnsi="Times New Roman" w:cs="Times New Roman"/>
          <w:i/>
          <w:sz w:val="24"/>
          <w:szCs w:val="24"/>
        </w:rPr>
        <w:t xml:space="preserve">Further, the </w:t>
      </w:r>
      <w:r w:rsidR="00D06487" w:rsidRPr="0002179A">
        <w:rPr>
          <w:rFonts w:ascii="Times New Roman" w:hAnsi="Times New Roman" w:cs="Times New Roman"/>
          <w:i/>
          <w:sz w:val="24"/>
          <w:szCs w:val="24"/>
        </w:rPr>
        <w:t xml:space="preserve">adaptive leadership framework should be evaluated in </w:t>
      </w:r>
      <w:r w:rsidR="00AA2456" w:rsidRPr="0002179A">
        <w:rPr>
          <w:rFonts w:ascii="Times New Roman" w:hAnsi="Times New Roman" w:cs="Times New Roman"/>
          <w:i/>
          <w:sz w:val="24"/>
          <w:szCs w:val="24"/>
        </w:rPr>
        <w:t>broader financial services sector and other industries and regions.</w:t>
      </w:r>
    </w:p>
    <w:p w14:paraId="41529438" w14:textId="1DFA0D11"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b/>
          <w:bCs/>
          <w:sz w:val="24"/>
          <w:szCs w:val="24"/>
        </w:rPr>
        <w:t xml:space="preserve">Key </w:t>
      </w:r>
      <w:r w:rsidR="00FB7ADE" w:rsidRPr="0002179A">
        <w:rPr>
          <w:rFonts w:ascii="Times New Roman" w:hAnsi="Times New Roman" w:cs="Times New Roman"/>
          <w:b/>
          <w:bCs/>
          <w:sz w:val="24"/>
          <w:szCs w:val="24"/>
        </w:rPr>
        <w:t>W</w:t>
      </w:r>
      <w:r w:rsidRPr="0002179A">
        <w:rPr>
          <w:rFonts w:ascii="Times New Roman" w:hAnsi="Times New Roman" w:cs="Times New Roman"/>
          <w:b/>
          <w:bCs/>
          <w:sz w:val="24"/>
          <w:szCs w:val="24"/>
        </w:rPr>
        <w:t>ords</w:t>
      </w:r>
      <w:r w:rsidRPr="0002179A">
        <w:rPr>
          <w:rFonts w:ascii="Times New Roman" w:hAnsi="Times New Roman" w:cs="Times New Roman"/>
          <w:sz w:val="24"/>
          <w:szCs w:val="24"/>
        </w:rPr>
        <w:t xml:space="preserve">: Adaptive leadership, </w:t>
      </w:r>
      <w:r w:rsidR="00FB7ADE" w:rsidRPr="0002179A">
        <w:rPr>
          <w:rFonts w:ascii="Times New Roman" w:hAnsi="Times New Roman" w:cs="Times New Roman"/>
          <w:sz w:val="24"/>
          <w:szCs w:val="24"/>
        </w:rPr>
        <w:t>getting on the balcony</w:t>
      </w:r>
      <w:r w:rsidRPr="0002179A">
        <w:rPr>
          <w:rFonts w:ascii="Times New Roman" w:hAnsi="Times New Roman" w:cs="Times New Roman"/>
          <w:sz w:val="24"/>
          <w:szCs w:val="24"/>
        </w:rPr>
        <w:t xml:space="preserve">, digital transformation, </w:t>
      </w:r>
      <w:r w:rsidR="00FB7ADE" w:rsidRPr="0002179A">
        <w:rPr>
          <w:rFonts w:ascii="Times New Roman" w:hAnsi="Times New Roman" w:cs="Times New Roman"/>
          <w:sz w:val="24"/>
          <w:szCs w:val="24"/>
        </w:rPr>
        <w:t>value congruence</w:t>
      </w:r>
      <w:r w:rsidRPr="0002179A">
        <w:rPr>
          <w:rFonts w:ascii="Times New Roman" w:hAnsi="Times New Roman" w:cs="Times New Roman"/>
          <w:sz w:val="24"/>
          <w:szCs w:val="24"/>
        </w:rPr>
        <w:t xml:space="preserve">, </w:t>
      </w:r>
      <w:r w:rsidR="00FB7ADE" w:rsidRPr="0002179A">
        <w:rPr>
          <w:rFonts w:ascii="Times New Roman" w:hAnsi="Times New Roman" w:cs="Times New Roman"/>
          <w:sz w:val="24"/>
          <w:szCs w:val="24"/>
        </w:rPr>
        <w:t>perspective-taking</w:t>
      </w:r>
      <w:r w:rsidRPr="0002179A">
        <w:rPr>
          <w:rFonts w:ascii="Times New Roman" w:hAnsi="Times New Roman" w:cs="Times New Roman"/>
          <w:sz w:val="24"/>
          <w:szCs w:val="24"/>
        </w:rPr>
        <w:t xml:space="preserve">, </w:t>
      </w:r>
      <w:r w:rsidR="00FB7ADE" w:rsidRPr="0002179A">
        <w:rPr>
          <w:rFonts w:ascii="Times New Roman" w:hAnsi="Times New Roman" w:cs="Times New Roman"/>
          <w:sz w:val="24"/>
          <w:szCs w:val="24"/>
        </w:rPr>
        <w:t>self-awareness</w:t>
      </w:r>
      <w:r w:rsidRPr="0002179A">
        <w:rPr>
          <w:rFonts w:ascii="Times New Roman" w:hAnsi="Times New Roman" w:cs="Times New Roman"/>
          <w:sz w:val="24"/>
          <w:szCs w:val="24"/>
        </w:rPr>
        <w:t>.</w:t>
      </w:r>
    </w:p>
    <w:p w14:paraId="79B6C93B" w14:textId="77777777" w:rsidR="00EE7901" w:rsidRPr="0002179A" w:rsidRDefault="00EE7901" w:rsidP="0002179A">
      <w:pPr>
        <w:spacing w:line="240" w:lineRule="auto"/>
        <w:rPr>
          <w:rFonts w:ascii="Times New Roman" w:hAnsi="Times New Roman" w:cs="Times New Roman"/>
          <w:sz w:val="24"/>
          <w:szCs w:val="24"/>
        </w:rPr>
        <w:sectPr w:rsidR="00EE7901" w:rsidRPr="0002179A" w:rsidSect="0002179A">
          <w:headerReference w:type="default" r:id="rId7"/>
          <w:footerReference w:type="default" r:id="rId8"/>
          <w:type w:val="continuous"/>
          <w:pgSz w:w="11907" w:h="16839" w:code="9"/>
          <w:pgMar w:top="1440" w:right="1440" w:bottom="1440" w:left="1440" w:header="720" w:footer="720" w:gutter="0"/>
          <w:pgNumType w:start="17"/>
          <w:cols w:space="720"/>
          <w:docGrid w:linePitch="360"/>
        </w:sectPr>
      </w:pPr>
    </w:p>
    <w:p w14:paraId="180CFD2A" w14:textId="7452D6DD" w:rsidR="007236F1" w:rsidRPr="0002179A" w:rsidRDefault="007236F1" w:rsidP="0002179A">
      <w:pPr>
        <w:spacing w:line="240" w:lineRule="auto"/>
        <w:rPr>
          <w:rFonts w:ascii="Times New Roman" w:hAnsi="Times New Roman" w:cs="Times New Roman"/>
          <w:sz w:val="24"/>
          <w:szCs w:val="24"/>
        </w:rPr>
      </w:pPr>
      <w:r w:rsidRPr="0002179A">
        <w:rPr>
          <w:rFonts w:ascii="Times New Roman" w:hAnsi="Times New Roman" w:cs="Times New Roman"/>
          <w:b/>
          <w:bCs/>
          <w:sz w:val="24"/>
          <w:szCs w:val="24"/>
        </w:rPr>
        <w:lastRenderedPageBreak/>
        <w:t>Introduction</w:t>
      </w:r>
    </w:p>
    <w:p w14:paraId="37376774" w14:textId="5421BF66" w:rsidR="00197D52" w:rsidRPr="0002179A" w:rsidRDefault="006077E7"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According to Hawl</w:t>
      </w:r>
      <w:r w:rsidR="00D21D72" w:rsidRPr="0002179A">
        <w:rPr>
          <w:rFonts w:ascii="Times New Roman" w:hAnsi="Times New Roman" w:cs="Times New Roman"/>
          <w:sz w:val="24"/>
          <w:szCs w:val="24"/>
        </w:rPr>
        <w:t>ey (2021) g</w:t>
      </w:r>
      <w:r w:rsidRPr="0002179A">
        <w:rPr>
          <w:rFonts w:ascii="Times New Roman" w:hAnsi="Times New Roman" w:cs="Times New Roman"/>
          <w:sz w:val="24"/>
          <w:szCs w:val="24"/>
        </w:rPr>
        <w:t xml:space="preserve">etting on the balcony represents an adaptive leadership behavior that metaphorically signifies the act of examining organizational change from </w:t>
      </w:r>
      <w:r w:rsidRPr="0002179A">
        <w:rPr>
          <w:rFonts w:ascii="Times New Roman" w:hAnsi="Times New Roman" w:cs="Times New Roman"/>
          <w:sz w:val="24"/>
          <w:szCs w:val="24"/>
        </w:rPr>
        <w:lastRenderedPageBreak/>
        <w:t>multiple perspectives. This behavior emphasizes the recognition of how such change affects various stakeholders and the resulting value</w:t>
      </w:r>
      <w:r w:rsidR="008D5E23" w:rsidRPr="0002179A">
        <w:rPr>
          <w:rFonts w:ascii="Times New Roman" w:hAnsi="Times New Roman" w:cs="Times New Roman"/>
          <w:sz w:val="24"/>
          <w:szCs w:val="24"/>
        </w:rPr>
        <w:t xml:space="preserve"> </w:t>
      </w:r>
      <w:r w:rsidR="00521226" w:rsidRPr="0002179A">
        <w:rPr>
          <w:rFonts w:ascii="Times New Roman" w:hAnsi="Times New Roman" w:cs="Times New Roman"/>
          <w:sz w:val="24"/>
          <w:szCs w:val="24"/>
        </w:rPr>
        <w:t>contra</w:t>
      </w:r>
      <w:r w:rsidR="008D5E23" w:rsidRPr="0002179A">
        <w:rPr>
          <w:rFonts w:ascii="Times New Roman" w:hAnsi="Times New Roman" w:cs="Times New Roman"/>
          <w:sz w:val="24"/>
          <w:szCs w:val="24"/>
        </w:rPr>
        <w:t>dictions</w:t>
      </w:r>
      <w:r w:rsidR="002D3153" w:rsidRPr="0002179A">
        <w:rPr>
          <w:rFonts w:ascii="Times New Roman" w:hAnsi="Times New Roman" w:cs="Times New Roman"/>
          <w:sz w:val="24"/>
          <w:szCs w:val="24"/>
        </w:rPr>
        <w:t xml:space="preserve">. </w:t>
      </w:r>
      <w:r w:rsidR="00197D52" w:rsidRPr="0002179A">
        <w:rPr>
          <w:rFonts w:ascii="Times New Roman" w:hAnsi="Times New Roman" w:cs="Times New Roman"/>
          <w:sz w:val="24"/>
          <w:szCs w:val="24"/>
        </w:rPr>
        <w:t>The</w:t>
      </w:r>
      <w:r w:rsidR="00E831CE" w:rsidRPr="0002179A">
        <w:rPr>
          <w:rFonts w:ascii="Times New Roman" w:hAnsi="Times New Roman" w:cs="Times New Roman"/>
          <w:sz w:val="24"/>
          <w:szCs w:val="24"/>
        </w:rPr>
        <w:t>refore, this behavior encompasses</w:t>
      </w:r>
      <w:r w:rsidR="00197D52" w:rsidRPr="0002179A">
        <w:rPr>
          <w:rFonts w:ascii="Times New Roman" w:hAnsi="Times New Roman" w:cs="Times New Roman"/>
          <w:sz w:val="24"/>
          <w:szCs w:val="24"/>
        </w:rPr>
        <w:t xml:space="preserve"> dynamic </w:t>
      </w:r>
      <w:r w:rsidR="00DD0C07" w:rsidRPr="0002179A">
        <w:rPr>
          <w:rFonts w:ascii="Times New Roman" w:hAnsi="Times New Roman" w:cs="Times New Roman"/>
          <w:sz w:val="24"/>
          <w:szCs w:val="24"/>
        </w:rPr>
        <w:t xml:space="preserve">leader </w:t>
      </w:r>
      <w:r w:rsidR="00197D52" w:rsidRPr="0002179A">
        <w:rPr>
          <w:rFonts w:ascii="Times New Roman" w:hAnsi="Times New Roman" w:cs="Times New Roman"/>
          <w:sz w:val="24"/>
          <w:szCs w:val="24"/>
        </w:rPr>
        <w:t>strategic thinking by shifting perspective between the field and the balcony views. The leader accomplishe</w:t>
      </w:r>
      <w:r w:rsidR="007D4295" w:rsidRPr="0002179A">
        <w:rPr>
          <w:rFonts w:ascii="Times New Roman" w:hAnsi="Times New Roman" w:cs="Times New Roman"/>
          <w:sz w:val="24"/>
          <w:szCs w:val="24"/>
        </w:rPr>
        <w:t xml:space="preserve">s </w:t>
      </w:r>
      <w:r w:rsidR="00197D52" w:rsidRPr="0002179A">
        <w:rPr>
          <w:rFonts w:ascii="Times New Roman" w:hAnsi="Times New Roman" w:cs="Times New Roman"/>
          <w:sz w:val="24"/>
          <w:szCs w:val="24"/>
        </w:rPr>
        <w:t>this by gathering various perspectives from the balcony area and returning to the field to coach and mentor the newly acquired strategy</w:t>
      </w:r>
      <w:r w:rsidR="007D4295" w:rsidRPr="0002179A">
        <w:rPr>
          <w:rFonts w:ascii="Times New Roman" w:hAnsi="Times New Roman" w:cs="Times New Roman"/>
          <w:sz w:val="24"/>
          <w:szCs w:val="24"/>
        </w:rPr>
        <w:t xml:space="preserve"> (Northouse, 2019)</w:t>
      </w:r>
      <w:r w:rsidR="00197D52" w:rsidRPr="0002179A">
        <w:rPr>
          <w:rFonts w:ascii="Times New Roman" w:hAnsi="Times New Roman" w:cs="Times New Roman"/>
          <w:sz w:val="24"/>
          <w:szCs w:val="24"/>
        </w:rPr>
        <w:t xml:space="preserve">. Because the adaptive environment is dynamic, the leader must constantly shift between strategic and operational perspectives, adjust the strategy, and manage value discordance in response to field changes. </w:t>
      </w:r>
      <w:r w:rsidR="00DA1C98" w:rsidRPr="0002179A">
        <w:rPr>
          <w:rFonts w:ascii="Times New Roman" w:hAnsi="Times New Roman" w:cs="Times New Roman"/>
          <w:sz w:val="24"/>
          <w:szCs w:val="24"/>
        </w:rPr>
        <w:t>Additionally</w:t>
      </w:r>
      <w:r w:rsidR="00197D52" w:rsidRPr="0002179A">
        <w:rPr>
          <w:rFonts w:ascii="Times New Roman" w:hAnsi="Times New Roman" w:cs="Times New Roman"/>
          <w:sz w:val="24"/>
          <w:szCs w:val="24"/>
        </w:rPr>
        <w:t xml:space="preserve">, the </w:t>
      </w:r>
      <w:r w:rsidR="00DA1C98" w:rsidRPr="0002179A">
        <w:rPr>
          <w:rFonts w:ascii="Times New Roman" w:hAnsi="Times New Roman" w:cs="Times New Roman"/>
          <w:sz w:val="24"/>
          <w:szCs w:val="24"/>
        </w:rPr>
        <w:t xml:space="preserve">adaptive </w:t>
      </w:r>
      <w:r w:rsidR="00197D52" w:rsidRPr="0002179A">
        <w:rPr>
          <w:rFonts w:ascii="Times New Roman" w:hAnsi="Times New Roman" w:cs="Times New Roman"/>
          <w:sz w:val="24"/>
          <w:szCs w:val="24"/>
        </w:rPr>
        <w:t xml:space="preserve">leader also needs to be self-aware, able to think critically, comfortable with ambiguity, and capable of acting quickly. </w:t>
      </w:r>
    </w:p>
    <w:p w14:paraId="338E4825" w14:textId="0416D630" w:rsidR="001404C4" w:rsidRPr="0002179A" w:rsidRDefault="001404C4"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Digital transformation is a strategic imperative for financial services providers, encompassing</w:t>
      </w:r>
      <w:r w:rsidR="002C524F" w:rsidRPr="0002179A">
        <w:rPr>
          <w:rFonts w:ascii="Times New Roman" w:hAnsi="Times New Roman" w:cs="Times New Roman"/>
          <w:bCs/>
          <w:sz w:val="24"/>
          <w:szCs w:val="24"/>
        </w:rPr>
        <w:t xml:space="preserve"> </w:t>
      </w:r>
      <w:r w:rsidR="0007555B" w:rsidRPr="0002179A">
        <w:rPr>
          <w:rFonts w:ascii="Times New Roman" w:hAnsi="Times New Roman" w:cs="Times New Roman"/>
          <w:bCs/>
          <w:sz w:val="24"/>
          <w:szCs w:val="24"/>
        </w:rPr>
        <w:t>the application of technological platforms in the systemic restructuring of businesses regarding</w:t>
      </w:r>
      <w:r w:rsidRPr="0002179A">
        <w:rPr>
          <w:rFonts w:ascii="Times New Roman" w:hAnsi="Times New Roman" w:cs="Times New Roman"/>
          <w:bCs/>
          <w:sz w:val="24"/>
          <w:szCs w:val="24"/>
        </w:rPr>
        <w:t xml:space="preserve"> value creation, value proposition, and customer interaction (Dehnert, 2020). By integrating digital technologies such as the Internet of Things, digital platforms, cloud computing, social media, artificial intelligence, machine learning, and big data, financial firms can enhance operational efficiency and productivity, leading to increased asset returns (Cortellazzo et al., 2019). This value creation is achieved by incorporating digital changes into the business model, products, services, and organizational structures, optimizing performance (Nadkarni &amp; Prügl, 2021). In addition to driving efficiency gains, digital transformation enables financial service providers to develop innovative products, platforms, services, and business models, creating new value propositions for their clients (Wang et al., 2020). </w:t>
      </w:r>
      <w:r w:rsidR="00C929A6" w:rsidRPr="0002179A">
        <w:rPr>
          <w:rFonts w:ascii="Times New Roman" w:hAnsi="Times New Roman" w:cs="Times New Roman"/>
          <w:bCs/>
          <w:sz w:val="24"/>
          <w:szCs w:val="24"/>
        </w:rPr>
        <w:t>Additionally</w:t>
      </w:r>
      <w:r w:rsidR="00B10082" w:rsidRPr="0002179A">
        <w:rPr>
          <w:rFonts w:ascii="Times New Roman" w:hAnsi="Times New Roman" w:cs="Times New Roman"/>
          <w:bCs/>
          <w:sz w:val="24"/>
          <w:szCs w:val="24"/>
        </w:rPr>
        <w:t xml:space="preserve">, </w:t>
      </w:r>
      <w:r w:rsidR="0007555B" w:rsidRPr="0002179A">
        <w:rPr>
          <w:rFonts w:ascii="Times New Roman" w:hAnsi="Times New Roman" w:cs="Times New Roman"/>
          <w:bCs/>
          <w:sz w:val="24"/>
          <w:szCs w:val="24"/>
        </w:rPr>
        <w:t>digital technologies have</w:t>
      </w:r>
      <w:r w:rsidRPr="0002179A">
        <w:rPr>
          <w:rFonts w:ascii="Times New Roman" w:hAnsi="Times New Roman" w:cs="Times New Roman"/>
          <w:bCs/>
          <w:sz w:val="24"/>
          <w:szCs w:val="24"/>
        </w:rPr>
        <w:t xml:space="preserve"> transformed customer interaction, with web-based and mobile applications revolutionizing sales, marketing, and customer service touch</w:t>
      </w:r>
      <w:r w:rsidR="00B84865" w:rsidRPr="0002179A">
        <w:rPr>
          <w:rFonts w:ascii="Times New Roman" w:hAnsi="Times New Roman" w:cs="Times New Roman"/>
          <w:bCs/>
          <w:sz w:val="24"/>
          <w:szCs w:val="24"/>
        </w:rPr>
        <w:t xml:space="preserve"> </w:t>
      </w:r>
      <w:r w:rsidRPr="0002179A">
        <w:rPr>
          <w:rFonts w:ascii="Times New Roman" w:hAnsi="Times New Roman" w:cs="Times New Roman"/>
          <w:bCs/>
          <w:sz w:val="24"/>
          <w:szCs w:val="24"/>
        </w:rPr>
        <w:t>points (Cappiello, 2020). A seamless and personalized customer experience is crucial for success, and organizations that prioritize customer-centric digital initiatives can differentiate themselves and gain a competitive advantage. Therefore, in evaluating digital transformation in financial services, measuring constructs such as return on assets, digital innovation, and customer experience</w:t>
      </w:r>
      <w:r w:rsidR="004716A5" w:rsidRPr="0002179A">
        <w:rPr>
          <w:rFonts w:ascii="Times New Roman" w:hAnsi="Times New Roman" w:cs="Times New Roman"/>
          <w:bCs/>
          <w:sz w:val="24"/>
          <w:szCs w:val="24"/>
        </w:rPr>
        <w:t xml:space="preserve"> capabilities</w:t>
      </w:r>
      <w:r w:rsidRPr="0002179A">
        <w:rPr>
          <w:rFonts w:ascii="Times New Roman" w:hAnsi="Times New Roman" w:cs="Times New Roman"/>
          <w:bCs/>
          <w:sz w:val="24"/>
          <w:szCs w:val="24"/>
        </w:rPr>
        <w:t xml:space="preserve"> provides valuable insights for firms seeking to navigate the evolving digital landscape and meet the needs of their clients (Dehnert, 2020; Yamamoto, 2020).</w:t>
      </w:r>
    </w:p>
    <w:p w14:paraId="273012CA" w14:textId="445254BB" w:rsidR="007236F1" w:rsidRPr="0002179A" w:rsidRDefault="004D33FE"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Globally, the United Nations recognizes digital transformation as critical for nations to accelerate their sustainable development goals (David-West &amp; Nwagwu, 2018). </w:t>
      </w:r>
      <w:r w:rsidR="00FF445F" w:rsidRPr="0002179A">
        <w:rPr>
          <w:rFonts w:ascii="Times New Roman" w:hAnsi="Times New Roman" w:cs="Times New Roman"/>
          <w:bCs/>
          <w:sz w:val="24"/>
          <w:szCs w:val="24"/>
        </w:rPr>
        <w:t>According to Pazarbasioglu et al. (2020)</w:t>
      </w:r>
      <w:r w:rsidR="0096504C" w:rsidRPr="0002179A">
        <w:rPr>
          <w:rFonts w:ascii="Times New Roman" w:hAnsi="Times New Roman" w:cs="Times New Roman"/>
          <w:bCs/>
          <w:sz w:val="24"/>
          <w:szCs w:val="24"/>
        </w:rPr>
        <w:t>,</w:t>
      </w:r>
      <w:r w:rsidR="00FF445F" w:rsidRPr="0002179A">
        <w:rPr>
          <w:rFonts w:ascii="Times New Roman" w:hAnsi="Times New Roman" w:cs="Times New Roman"/>
          <w:bCs/>
          <w:sz w:val="24"/>
          <w:szCs w:val="24"/>
        </w:rPr>
        <w:t xml:space="preserve"> w</w:t>
      </w:r>
      <w:r w:rsidRPr="0002179A">
        <w:rPr>
          <w:rFonts w:ascii="Times New Roman" w:hAnsi="Times New Roman" w:cs="Times New Roman"/>
          <w:bCs/>
          <w:sz w:val="24"/>
          <w:szCs w:val="24"/>
        </w:rPr>
        <w:t xml:space="preserve">hile financial services play a critical role in alleviating poverty and driving economic growth, the advent of digital transformation has the potential to radically reshape the industry by reducing operational costs and enhancing service delivery in terms of speed, security, and transparency. In the insurance sector, this transformation poses significant </w:t>
      </w:r>
      <w:r w:rsidR="006568F6" w:rsidRPr="0002179A">
        <w:rPr>
          <w:rFonts w:ascii="Times New Roman" w:hAnsi="Times New Roman" w:cs="Times New Roman"/>
          <w:bCs/>
          <w:sz w:val="24"/>
          <w:szCs w:val="24"/>
        </w:rPr>
        <w:t>adaptive</w:t>
      </w:r>
      <w:r w:rsidRPr="0002179A">
        <w:rPr>
          <w:rFonts w:ascii="Times New Roman" w:hAnsi="Times New Roman" w:cs="Times New Roman"/>
          <w:bCs/>
          <w:sz w:val="24"/>
          <w:szCs w:val="24"/>
        </w:rPr>
        <w:t xml:space="preserve"> challenges for leaders of traditional financial organizations, as more agile FinTech firms disrupt the industry with their digital services and superior value propositions (Anagnostopoulos et al., 2018). Amidst the challenges posed by digital transformation, scholars have highlighted the importance of new leadership styles and behaviors exhibited by digital newcomers, which foster a culture of collaboration, rapid experimentation, and matrix organizational structures (Goncalves et al., 2020).</w:t>
      </w:r>
      <w:r w:rsidR="00F239FB" w:rsidRPr="0002179A">
        <w:rPr>
          <w:rFonts w:ascii="Times New Roman" w:hAnsi="Times New Roman" w:cs="Times New Roman"/>
          <w:bCs/>
          <w:sz w:val="24"/>
          <w:szCs w:val="24"/>
        </w:rPr>
        <w:t xml:space="preserve"> </w:t>
      </w:r>
      <w:r w:rsidR="00B616E5" w:rsidRPr="0002179A">
        <w:rPr>
          <w:rFonts w:ascii="Times New Roman" w:hAnsi="Times New Roman" w:cs="Times New Roman"/>
          <w:bCs/>
          <w:sz w:val="24"/>
          <w:szCs w:val="24"/>
        </w:rPr>
        <w:t xml:space="preserve">According to Han et al. (2020), adaptive leadership, as a conceptual framework, emphasizes the importance of an outward focus and flexibility for leaders in the financial industry. This enables them to navigate the ever-changing landscape of digital transformation with effectiveness and adaptability. </w:t>
      </w:r>
      <w:r w:rsidR="00BA1F35" w:rsidRPr="0002179A">
        <w:rPr>
          <w:rFonts w:ascii="Times New Roman" w:hAnsi="Times New Roman" w:cs="Times New Roman"/>
          <w:bCs/>
          <w:sz w:val="24"/>
          <w:szCs w:val="24"/>
        </w:rPr>
        <w:t xml:space="preserve">Regionally several scholars building upon this </w:t>
      </w:r>
      <w:r w:rsidR="00D6765B" w:rsidRPr="0002179A">
        <w:rPr>
          <w:rFonts w:ascii="Times New Roman" w:hAnsi="Times New Roman" w:cs="Times New Roman"/>
          <w:bCs/>
          <w:sz w:val="24"/>
          <w:szCs w:val="24"/>
        </w:rPr>
        <w:t>conceptual</w:t>
      </w:r>
      <w:r w:rsidR="005D44EF" w:rsidRPr="0002179A">
        <w:rPr>
          <w:rFonts w:ascii="Times New Roman" w:hAnsi="Times New Roman" w:cs="Times New Roman"/>
          <w:bCs/>
          <w:sz w:val="24"/>
          <w:szCs w:val="24"/>
        </w:rPr>
        <w:t xml:space="preserve">ization of adaptive leaders, and posit that </w:t>
      </w:r>
      <w:r w:rsidR="00BA1F35" w:rsidRPr="0002179A">
        <w:rPr>
          <w:rFonts w:ascii="Times New Roman" w:hAnsi="Times New Roman" w:cs="Times New Roman"/>
          <w:bCs/>
          <w:sz w:val="24"/>
          <w:szCs w:val="24"/>
        </w:rPr>
        <w:t xml:space="preserve">value congruence, perspective-taking, and self-awareness </w:t>
      </w:r>
      <w:r w:rsidR="001A335F" w:rsidRPr="0002179A">
        <w:rPr>
          <w:rFonts w:ascii="Times New Roman" w:hAnsi="Times New Roman" w:cs="Times New Roman"/>
          <w:bCs/>
          <w:sz w:val="24"/>
          <w:szCs w:val="24"/>
        </w:rPr>
        <w:t>are associated with success</w:t>
      </w:r>
      <w:r w:rsidR="00BA1F35" w:rsidRPr="0002179A">
        <w:rPr>
          <w:rFonts w:ascii="Times New Roman" w:hAnsi="Times New Roman" w:cs="Times New Roman"/>
          <w:bCs/>
          <w:sz w:val="24"/>
          <w:szCs w:val="24"/>
        </w:rPr>
        <w:t xml:space="preserve"> in digital transformation initiatives (Muluneh &amp; Gedifew, 2018; Donkor &amp; Zhou, 2019). Locally, the Insurance Regulatory Authority entrusted with the growth and development of Kenya's insurance industry, </w:t>
      </w:r>
      <w:r w:rsidR="0052697C" w:rsidRPr="0002179A">
        <w:rPr>
          <w:rFonts w:ascii="Times New Roman" w:hAnsi="Times New Roman" w:cs="Times New Roman"/>
          <w:bCs/>
          <w:sz w:val="24"/>
          <w:szCs w:val="24"/>
        </w:rPr>
        <w:t xml:space="preserve">explicitly called upon industry leaders to accelerate the implementation of </w:t>
      </w:r>
      <w:r w:rsidR="0052697C" w:rsidRPr="0002179A">
        <w:rPr>
          <w:rFonts w:ascii="Times New Roman" w:hAnsi="Times New Roman" w:cs="Times New Roman"/>
          <w:bCs/>
          <w:sz w:val="24"/>
          <w:szCs w:val="24"/>
        </w:rPr>
        <w:lastRenderedPageBreak/>
        <w:t xml:space="preserve">digital transformation strategies </w:t>
      </w:r>
      <w:r w:rsidR="0007555B" w:rsidRPr="0002179A">
        <w:rPr>
          <w:rFonts w:ascii="Times New Roman" w:hAnsi="Times New Roman" w:cs="Times New Roman"/>
          <w:bCs/>
          <w:sz w:val="24"/>
          <w:szCs w:val="24"/>
        </w:rPr>
        <w:t>to</w:t>
      </w:r>
      <w:r w:rsidR="0052697C" w:rsidRPr="0002179A">
        <w:rPr>
          <w:rFonts w:ascii="Times New Roman" w:hAnsi="Times New Roman" w:cs="Times New Roman"/>
          <w:bCs/>
          <w:sz w:val="24"/>
          <w:szCs w:val="24"/>
        </w:rPr>
        <w:t xml:space="preserve"> foster sustainable business practices (IRA, 202</w:t>
      </w:r>
      <w:r w:rsidR="001C44AB" w:rsidRPr="0002179A">
        <w:rPr>
          <w:rFonts w:ascii="Times New Roman" w:hAnsi="Times New Roman" w:cs="Times New Roman"/>
          <w:bCs/>
          <w:sz w:val="24"/>
          <w:szCs w:val="24"/>
        </w:rPr>
        <w:t>0</w:t>
      </w:r>
      <w:r w:rsidR="0052697C" w:rsidRPr="0002179A">
        <w:rPr>
          <w:rFonts w:ascii="Times New Roman" w:hAnsi="Times New Roman" w:cs="Times New Roman"/>
          <w:bCs/>
          <w:sz w:val="24"/>
          <w:szCs w:val="24"/>
        </w:rPr>
        <w:t xml:space="preserve">). </w:t>
      </w:r>
      <w:r w:rsidR="008D0D93" w:rsidRPr="0002179A">
        <w:rPr>
          <w:rFonts w:ascii="Times New Roman" w:hAnsi="Times New Roman" w:cs="Times New Roman"/>
          <w:bCs/>
          <w:sz w:val="24"/>
          <w:szCs w:val="24"/>
        </w:rPr>
        <w:t xml:space="preserve">Nevertheless, despite the abundance of previous studies investigating conventional leadership styles and their influence on organizational performance within the Kenyan insurance </w:t>
      </w:r>
      <w:r w:rsidR="00C6792D" w:rsidRPr="0002179A">
        <w:rPr>
          <w:rFonts w:ascii="Times New Roman" w:hAnsi="Times New Roman" w:cs="Times New Roman"/>
          <w:bCs/>
          <w:sz w:val="24"/>
          <w:szCs w:val="24"/>
        </w:rPr>
        <w:t>sector, there</w:t>
      </w:r>
      <w:r w:rsidR="008D0D93" w:rsidRPr="0002179A">
        <w:rPr>
          <w:rFonts w:ascii="Times New Roman" w:hAnsi="Times New Roman" w:cs="Times New Roman"/>
          <w:bCs/>
          <w:sz w:val="24"/>
          <w:szCs w:val="24"/>
        </w:rPr>
        <w:t xml:space="preserve"> is a notable dearth of research on contemporary leadership styles, specifically adaptive leadership, particularly in the context of leading digital transformation initiatives (</w:t>
      </w:r>
      <w:r w:rsidR="00100978" w:rsidRPr="0002179A">
        <w:rPr>
          <w:rFonts w:ascii="Times New Roman" w:hAnsi="Times New Roman" w:cs="Times New Roman"/>
          <w:bCs/>
          <w:sz w:val="24"/>
          <w:szCs w:val="24"/>
        </w:rPr>
        <w:t xml:space="preserve">Azegele et al., 2021; </w:t>
      </w:r>
      <w:r w:rsidR="008D0D93" w:rsidRPr="0002179A">
        <w:rPr>
          <w:rFonts w:ascii="Times New Roman" w:hAnsi="Times New Roman" w:cs="Times New Roman"/>
          <w:bCs/>
          <w:sz w:val="24"/>
          <w:szCs w:val="24"/>
        </w:rPr>
        <w:t xml:space="preserve">Wamburu et al., 2022). </w:t>
      </w:r>
      <w:r w:rsidR="007236F1" w:rsidRPr="0002179A">
        <w:rPr>
          <w:rFonts w:ascii="Times New Roman" w:hAnsi="Times New Roman" w:cs="Times New Roman"/>
          <w:bCs/>
          <w:sz w:val="24"/>
          <w:szCs w:val="24"/>
        </w:rPr>
        <w:t xml:space="preserve">Based on the identified contextual, conceptual, and policy gaps, this study aims to address the critical question: "To what extent does </w:t>
      </w:r>
      <w:r w:rsidR="002158E5" w:rsidRPr="0002179A">
        <w:rPr>
          <w:rFonts w:ascii="Times New Roman" w:hAnsi="Times New Roman" w:cs="Times New Roman"/>
          <w:bCs/>
          <w:sz w:val="24"/>
          <w:szCs w:val="24"/>
        </w:rPr>
        <w:t>getting on the balcony</w:t>
      </w:r>
      <w:r w:rsidR="007236F1" w:rsidRPr="0002179A">
        <w:rPr>
          <w:rFonts w:ascii="Times New Roman" w:hAnsi="Times New Roman" w:cs="Times New Roman"/>
          <w:bCs/>
          <w:sz w:val="24"/>
          <w:szCs w:val="24"/>
        </w:rPr>
        <w:t xml:space="preserve"> </w:t>
      </w:r>
      <w:r w:rsidR="00C6792D" w:rsidRPr="0002179A">
        <w:rPr>
          <w:rFonts w:ascii="Times New Roman" w:hAnsi="Times New Roman" w:cs="Times New Roman"/>
          <w:bCs/>
          <w:sz w:val="24"/>
          <w:szCs w:val="24"/>
        </w:rPr>
        <w:t xml:space="preserve">behavior </w:t>
      </w:r>
      <w:r w:rsidR="007236F1" w:rsidRPr="0002179A">
        <w:rPr>
          <w:rFonts w:ascii="Times New Roman" w:hAnsi="Times New Roman" w:cs="Times New Roman"/>
          <w:bCs/>
          <w:sz w:val="24"/>
          <w:szCs w:val="24"/>
        </w:rPr>
        <w:t>influence the digital transformation of insurance firms in Kenya?"</w:t>
      </w:r>
      <w:r w:rsidR="00B84865" w:rsidRPr="0002179A">
        <w:rPr>
          <w:rFonts w:ascii="Times New Roman" w:hAnsi="Times New Roman" w:cs="Times New Roman"/>
          <w:bCs/>
          <w:sz w:val="24"/>
          <w:szCs w:val="24"/>
        </w:rPr>
        <w:t xml:space="preserve"> The study is premised on the following hypothesis:</w:t>
      </w:r>
    </w:p>
    <w:p w14:paraId="6865100D" w14:textId="7C9ED120" w:rsidR="007236F1" w:rsidRPr="0002179A" w:rsidRDefault="00B84865"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H</w:t>
      </w:r>
      <w:r w:rsidRPr="0002179A">
        <w:rPr>
          <w:rFonts w:ascii="Times New Roman" w:hAnsi="Times New Roman" w:cs="Times New Roman"/>
          <w:bCs/>
          <w:sz w:val="24"/>
          <w:szCs w:val="24"/>
          <w:vertAlign w:val="subscript"/>
        </w:rPr>
        <w:t>1</w:t>
      </w:r>
      <w:r w:rsidR="007236F1" w:rsidRPr="0002179A">
        <w:rPr>
          <w:rFonts w:ascii="Times New Roman" w:hAnsi="Times New Roman" w:cs="Times New Roman"/>
          <w:bCs/>
          <w:sz w:val="24"/>
          <w:szCs w:val="24"/>
        </w:rPr>
        <w:t xml:space="preserve">: </w:t>
      </w:r>
      <w:r w:rsidR="002158E5" w:rsidRPr="0002179A">
        <w:rPr>
          <w:rFonts w:ascii="Times New Roman" w:hAnsi="Times New Roman" w:cs="Times New Roman"/>
          <w:bCs/>
          <w:sz w:val="24"/>
          <w:szCs w:val="24"/>
        </w:rPr>
        <w:t>Getting on the balcony</w:t>
      </w:r>
      <w:r w:rsidR="007236F1" w:rsidRPr="0002179A">
        <w:rPr>
          <w:rFonts w:ascii="Times New Roman" w:hAnsi="Times New Roman" w:cs="Times New Roman"/>
          <w:bCs/>
          <w:sz w:val="24"/>
          <w:szCs w:val="24"/>
        </w:rPr>
        <w:t xml:space="preserve"> behavior significantly influences the digital transformation of insurance firms in Kenya.</w:t>
      </w:r>
    </w:p>
    <w:p w14:paraId="337251A0" w14:textId="77777777" w:rsidR="00BB0456" w:rsidRPr="0002179A" w:rsidRDefault="007236F1" w:rsidP="0002179A">
      <w:pPr>
        <w:spacing w:line="240" w:lineRule="auto"/>
        <w:rPr>
          <w:rFonts w:ascii="Times New Roman" w:hAnsi="Times New Roman" w:cs="Times New Roman"/>
          <w:b/>
          <w:sz w:val="24"/>
          <w:szCs w:val="24"/>
        </w:rPr>
      </w:pPr>
      <w:r w:rsidRPr="0002179A">
        <w:rPr>
          <w:rFonts w:ascii="Times New Roman" w:hAnsi="Times New Roman" w:cs="Times New Roman"/>
          <w:b/>
          <w:sz w:val="24"/>
          <w:szCs w:val="24"/>
        </w:rPr>
        <w:t>Literature</w:t>
      </w:r>
      <w:r w:rsidR="00E37024" w:rsidRPr="0002179A">
        <w:rPr>
          <w:rFonts w:ascii="Times New Roman" w:hAnsi="Times New Roman" w:cs="Times New Roman"/>
          <w:b/>
          <w:sz w:val="24"/>
          <w:szCs w:val="24"/>
        </w:rPr>
        <w:t xml:space="preserve"> </w:t>
      </w:r>
      <w:r w:rsidRPr="0002179A">
        <w:rPr>
          <w:rFonts w:ascii="Times New Roman" w:hAnsi="Times New Roman" w:cs="Times New Roman"/>
          <w:b/>
          <w:sz w:val="24"/>
          <w:szCs w:val="24"/>
        </w:rPr>
        <w:t>Review</w:t>
      </w:r>
    </w:p>
    <w:p w14:paraId="3A420EBC" w14:textId="63FCD675" w:rsidR="00E6421A" w:rsidRPr="0002179A" w:rsidRDefault="00E6421A" w:rsidP="0002179A">
      <w:pPr>
        <w:spacing w:line="240" w:lineRule="auto"/>
        <w:jc w:val="both"/>
        <w:rPr>
          <w:rFonts w:ascii="Times New Roman" w:hAnsi="Times New Roman" w:cs="Times New Roman"/>
          <w:b/>
          <w:sz w:val="24"/>
          <w:szCs w:val="24"/>
        </w:rPr>
      </w:pPr>
      <w:r w:rsidRPr="0002179A">
        <w:rPr>
          <w:rFonts w:ascii="Times New Roman" w:hAnsi="Times New Roman" w:cs="Times New Roman"/>
          <w:bCs/>
          <w:sz w:val="24"/>
          <w:szCs w:val="24"/>
        </w:rPr>
        <w:t>Getting on the balcony behavior involves leaders diagnosing adaptive challenges through self-awareness, stakeholder perspective-taking, and resolving value mismatches</w:t>
      </w:r>
      <w:r w:rsidR="00BB0456" w:rsidRPr="0002179A">
        <w:rPr>
          <w:rFonts w:ascii="Times New Roman" w:hAnsi="Times New Roman" w:cs="Times New Roman"/>
          <w:bCs/>
          <w:sz w:val="24"/>
          <w:szCs w:val="24"/>
        </w:rPr>
        <w:t xml:space="preserve"> (Northouse, 2019)</w:t>
      </w:r>
      <w:r w:rsidRPr="0002179A">
        <w:rPr>
          <w:rFonts w:ascii="Times New Roman" w:hAnsi="Times New Roman" w:cs="Times New Roman"/>
          <w:bCs/>
          <w:sz w:val="24"/>
          <w:szCs w:val="24"/>
        </w:rPr>
        <w:t xml:space="preserve">. This allows leaders to gain a comprehensive view of the organization, </w:t>
      </w:r>
      <w:r w:rsidR="0007555B" w:rsidRPr="0002179A">
        <w:rPr>
          <w:rFonts w:ascii="Times New Roman" w:hAnsi="Times New Roman" w:cs="Times New Roman"/>
          <w:bCs/>
          <w:sz w:val="24"/>
          <w:szCs w:val="24"/>
        </w:rPr>
        <w:t xml:space="preserve">and </w:t>
      </w:r>
      <w:r w:rsidRPr="0002179A">
        <w:rPr>
          <w:rFonts w:ascii="Times New Roman" w:hAnsi="Times New Roman" w:cs="Times New Roman"/>
          <w:bCs/>
          <w:sz w:val="24"/>
          <w:szCs w:val="24"/>
        </w:rPr>
        <w:t>identify patterns, trends, and challenges (Cote, 2021). Furthermore, Heifetz and Laurie (1997) suggest</w:t>
      </w:r>
      <w:r w:rsidR="00B13F74" w:rsidRPr="0002179A">
        <w:rPr>
          <w:rFonts w:ascii="Times New Roman" w:hAnsi="Times New Roman" w:cs="Times New Roman"/>
          <w:bCs/>
          <w:sz w:val="24"/>
          <w:szCs w:val="24"/>
        </w:rPr>
        <w:t>ed</w:t>
      </w:r>
      <w:r w:rsidRPr="0002179A">
        <w:rPr>
          <w:rFonts w:ascii="Times New Roman" w:hAnsi="Times New Roman" w:cs="Times New Roman"/>
          <w:bCs/>
          <w:sz w:val="24"/>
          <w:szCs w:val="24"/>
        </w:rPr>
        <w:t xml:space="preserve"> that leaders should delve deeper to identify visible and hidden value conflicts that </w:t>
      </w:r>
      <w:r w:rsidR="0007555B" w:rsidRPr="0002179A">
        <w:rPr>
          <w:rFonts w:ascii="Times New Roman" w:hAnsi="Times New Roman" w:cs="Times New Roman"/>
          <w:bCs/>
          <w:sz w:val="24"/>
          <w:szCs w:val="24"/>
        </w:rPr>
        <w:t>indicate</w:t>
      </w:r>
      <w:r w:rsidRPr="0002179A">
        <w:rPr>
          <w:rFonts w:ascii="Times New Roman" w:hAnsi="Times New Roman" w:cs="Times New Roman"/>
          <w:bCs/>
          <w:sz w:val="24"/>
          <w:szCs w:val="24"/>
        </w:rPr>
        <w:t xml:space="preserve"> adaptive </w:t>
      </w:r>
      <w:r w:rsidR="004716A5" w:rsidRPr="0002179A">
        <w:rPr>
          <w:rFonts w:ascii="Times New Roman" w:hAnsi="Times New Roman" w:cs="Times New Roman"/>
          <w:bCs/>
          <w:sz w:val="24"/>
          <w:szCs w:val="24"/>
        </w:rPr>
        <w:t>organizational</w:t>
      </w:r>
      <w:r w:rsidR="0007555B" w:rsidRPr="0002179A">
        <w:rPr>
          <w:rFonts w:ascii="Times New Roman" w:hAnsi="Times New Roman" w:cs="Times New Roman"/>
          <w:bCs/>
          <w:sz w:val="24"/>
          <w:szCs w:val="24"/>
        </w:rPr>
        <w:t xml:space="preserve"> challenges</w:t>
      </w:r>
      <w:r w:rsidRPr="0002179A">
        <w:rPr>
          <w:rFonts w:ascii="Times New Roman" w:hAnsi="Times New Roman" w:cs="Times New Roman"/>
          <w:bCs/>
          <w:sz w:val="24"/>
          <w:szCs w:val="24"/>
        </w:rPr>
        <w:t>. To facilitate this process, Northouse (2019) emphasize</w:t>
      </w:r>
      <w:r w:rsidR="00B13F74" w:rsidRPr="0002179A">
        <w:rPr>
          <w:rFonts w:ascii="Times New Roman" w:hAnsi="Times New Roman" w:cs="Times New Roman"/>
          <w:bCs/>
          <w:sz w:val="24"/>
          <w:szCs w:val="24"/>
        </w:rPr>
        <w:t>d</w:t>
      </w:r>
      <w:r w:rsidRPr="0002179A">
        <w:rPr>
          <w:rFonts w:ascii="Times New Roman" w:hAnsi="Times New Roman" w:cs="Times New Roman"/>
          <w:bCs/>
          <w:sz w:val="24"/>
          <w:szCs w:val="24"/>
        </w:rPr>
        <w:t xml:space="preserve"> the value of self-awareness steps such as taking quiet time, engaging in quiet observations, and seeking feedback from others. </w:t>
      </w:r>
      <w:r w:rsidR="00B13F74" w:rsidRPr="0002179A">
        <w:rPr>
          <w:rFonts w:ascii="Times New Roman" w:hAnsi="Times New Roman" w:cs="Times New Roman"/>
          <w:bCs/>
          <w:sz w:val="24"/>
          <w:szCs w:val="24"/>
        </w:rPr>
        <w:t>Moreover</w:t>
      </w:r>
      <w:r w:rsidRPr="0002179A">
        <w:rPr>
          <w:rFonts w:ascii="Times New Roman" w:hAnsi="Times New Roman" w:cs="Times New Roman"/>
          <w:bCs/>
          <w:sz w:val="24"/>
          <w:szCs w:val="24"/>
        </w:rPr>
        <w:t>, Raei (2018) underscore</w:t>
      </w:r>
      <w:r w:rsidR="00B13F74" w:rsidRPr="0002179A">
        <w:rPr>
          <w:rFonts w:ascii="Times New Roman" w:hAnsi="Times New Roman" w:cs="Times New Roman"/>
          <w:bCs/>
          <w:sz w:val="24"/>
          <w:szCs w:val="24"/>
        </w:rPr>
        <w:t>d</w:t>
      </w:r>
      <w:r w:rsidRPr="0002179A">
        <w:rPr>
          <w:rFonts w:ascii="Times New Roman" w:hAnsi="Times New Roman" w:cs="Times New Roman"/>
          <w:bCs/>
          <w:sz w:val="24"/>
          <w:szCs w:val="24"/>
        </w:rPr>
        <w:t xml:space="preserve"> the need for leaders to conduct critical, holistic, and systemic cognitive assessments, emphasizing that considering one's cognitive processes leads to greater self-awareness. In summary</w:t>
      </w:r>
      <w:r w:rsidR="0007555B" w:rsidRPr="0002179A">
        <w:rPr>
          <w:rFonts w:ascii="Times New Roman" w:hAnsi="Times New Roman" w:cs="Times New Roman"/>
          <w:bCs/>
          <w:sz w:val="24"/>
          <w:szCs w:val="24"/>
        </w:rPr>
        <w:t>, leaders can effectively navigate adaptive challenges and enhance their leadership effectiveness through self-awareness, stakeholder perspective-taking and cognitive self-assessment</w:t>
      </w:r>
      <w:r w:rsidR="00B13F74" w:rsidRPr="0002179A">
        <w:rPr>
          <w:rFonts w:ascii="Times New Roman" w:hAnsi="Times New Roman" w:cs="Times New Roman"/>
          <w:bCs/>
          <w:sz w:val="24"/>
          <w:szCs w:val="24"/>
        </w:rPr>
        <w:t>.</w:t>
      </w:r>
    </w:p>
    <w:p w14:paraId="277810AE" w14:textId="3A231CD1" w:rsidR="00424070" w:rsidRPr="0002179A" w:rsidRDefault="0098632E"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In China </w:t>
      </w:r>
      <w:r w:rsidR="00B84865" w:rsidRPr="0002179A">
        <w:rPr>
          <w:rFonts w:ascii="Times New Roman" w:hAnsi="Times New Roman" w:cs="Times New Roman"/>
          <w:bCs/>
          <w:sz w:val="24"/>
          <w:szCs w:val="24"/>
        </w:rPr>
        <w:t xml:space="preserve">the study </w:t>
      </w:r>
      <w:r w:rsidRPr="0002179A">
        <w:rPr>
          <w:rFonts w:ascii="Times New Roman" w:hAnsi="Times New Roman" w:cs="Times New Roman"/>
          <w:bCs/>
          <w:sz w:val="24"/>
          <w:szCs w:val="24"/>
        </w:rPr>
        <w:t xml:space="preserve">by </w:t>
      </w:r>
      <w:r w:rsidR="00670545" w:rsidRPr="0002179A">
        <w:rPr>
          <w:rFonts w:ascii="Times New Roman" w:hAnsi="Times New Roman" w:cs="Times New Roman"/>
          <w:bCs/>
          <w:sz w:val="24"/>
          <w:szCs w:val="24"/>
        </w:rPr>
        <w:t xml:space="preserve">Zheng et al. (2019) </w:t>
      </w:r>
      <w:r w:rsidRPr="0002179A">
        <w:rPr>
          <w:rFonts w:ascii="Times New Roman" w:hAnsi="Times New Roman" w:cs="Times New Roman"/>
          <w:bCs/>
          <w:sz w:val="24"/>
          <w:szCs w:val="24"/>
        </w:rPr>
        <w:t>evaluated</w:t>
      </w:r>
      <w:r w:rsidR="00670545" w:rsidRPr="0002179A">
        <w:rPr>
          <w:rFonts w:ascii="Times New Roman" w:hAnsi="Times New Roman" w:cs="Times New Roman"/>
          <w:bCs/>
          <w:sz w:val="24"/>
          <w:szCs w:val="24"/>
        </w:rPr>
        <w:t xml:space="preserve"> the impact of leader-organization value congruence on employees' innovation outcomes within the context of construction projects in China. The research design involved a survey of 217 project managers using a Likert scale questionnaire. </w:t>
      </w:r>
      <w:r w:rsidR="0007555B" w:rsidRPr="0002179A">
        <w:rPr>
          <w:rFonts w:ascii="Times New Roman" w:hAnsi="Times New Roman" w:cs="Times New Roman"/>
          <w:bCs/>
          <w:sz w:val="24"/>
          <w:szCs w:val="24"/>
        </w:rPr>
        <w:t>Before</w:t>
      </w:r>
      <w:r w:rsidR="00670545" w:rsidRPr="0002179A">
        <w:rPr>
          <w:rFonts w:ascii="Times New Roman" w:hAnsi="Times New Roman" w:cs="Times New Roman"/>
          <w:bCs/>
          <w:sz w:val="24"/>
          <w:szCs w:val="24"/>
        </w:rPr>
        <w:t xml:space="preserve"> hypothesis testing, the researchers </w:t>
      </w:r>
      <w:r w:rsidR="00B84865" w:rsidRPr="0002179A">
        <w:rPr>
          <w:rFonts w:ascii="Times New Roman" w:hAnsi="Times New Roman" w:cs="Times New Roman"/>
          <w:bCs/>
          <w:sz w:val="24"/>
          <w:szCs w:val="24"/>
        </w:rPr>
        <w:t xml:space="preserve">performed </w:t>
      </w:r>
      <w:r w:rsidR="00670545" w:rsidRPr="0002179A">
        <w:rPr>
          <w:rFonts w:ascii="Times New Roman" w:hAnsi="Times New Roman" w:cs="Times New Roman"/>
          <w:bCs/>
          <w:sz w:val="24"/>
          <w:szCs w:val="24"/>
        </w:rPr>
        <w:t>confirmatory factor analysis and common bias tests to establish the reliability and validity of the measurement models. Descriptive and inferential analyses were then employed to interpret the findings.</w:t>
      </w:r>
      <w:r w:rsidR="003820FF" w:rsidRPr="0002179A">
        <w:rPr>
          <w:rFonts w:ascii="Times New Roman" w:hAnsi="Times New Roman" w:cs="Times New Roman"/>
          <w:bCs/>
          <w:sz w:val="24"/>
          <w:szCs w:val="24"/>
        </w:rPr>
        <w:t xml:space="preserve"> </w:t>
      </w:r>
      <w:r w:rsidR="00670545" w:rsidRPr="0002179A">
        <w:rPr>
          <w:rFonts w:ascii="Times New Roman" w:hAnsi="Times New Roman" w:cs="Times New Roman"/>
          <w:bCs/>
          <w:sz w:val="24"/>
          <w:szCs w:val="24"/>
        </w:rPr>
        <w:t>The study's results revealed a significant positive influence of leader-organization value congruence on innovative organizational behavior. Conversely, incongruence, particularly at higher leadership levels, was associated with lower levels of innovative performance. The findings suggested that incongruence led to conflicts and increased stress among employees. Recognizing the dynamic and complex nature of project managers' work environments, the researchers recommended the adoption of adaptive leadership approaches to effectively address the adaptive situational challenges they encounter.</w:t>
      </w:r>
      <w:r w:rsidR="00424070" w:rsidRPr="0002179A">
        <w:rPr>
          <w:rFonts w:ascii="Times New Roman" w:hAnsi="Times New Roman" w:cs="Times New Roman"/>
          <w:bCs/>
          <w:sz w:val="24"/>
          <w:szCs w:val="24"/>
        </w:rPr>
        <w:t xml:space="preserve"> </w:t>
      </w:r>
    </w:p>
    <w:p w14:paraId="6ADD84D8" w14:textId="410DB7FF" w:rsidR="007236F1" w:rsidRPr="0002179A" w:rsidRDefault="00821C9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The above contrasted the research by</w:t>
      </w:r>
      <w:r w:rsidR="007236F1" w:rsidRPr="0002179A">
        <w:rPr>
          <w:rFonts w:ascii="Times New Roman" w:hAnsi="Times New Roman" w:cs="Times New Roman"/>
          <w:bCs/>
          <w:sz w:val="24"/>
          <w:szCs w:val="24"/>
        </w:rPr>
        <w:t xml:space="preserve"> </w:t>
      </w:r>
      <w:r w:rsidR="00424070" w:rsidRPr="0002179A">
        <w:rPr>
          <w:rFonts w:ascii="Times New Roman" w:hAnsi="Times New Roman" w:cs="Times New Roman"/>
          <w:bCs/>
          <w:sz w:val="24"/>
          <w:szCs w:val="24"/>
        </w:rPr>
        <w:t>Li et al. (2018)</w:t>
      </w:r>
      <w:r w:rsidRPr="0002179A">
        <w:rPr>
          <w:rFonts w:ascii="Times New Roman" w:hAnsi="Times New Roman" w:cs="Times New Roman"/>
          <w:bCs/>
          <w:sz w:val="24"/>
          <w:szCs w:val="24"/>
        </w:rPr>
        <w:t xml:space="preserve"> </w:t>
      </w:r>
      <w:r w:rsidR="00424070" w:rsidRPr="0002179A">
        <w:rPr>
          <w:rFonts w:ascii="Times New Roman" w:hAnsi="Times New Roman" w:cs="Times New Roman"/>
          <w:bCs/>
          <w:sz w:val="24"/>
          <w:szCs w:val="24"/>
        </w:rPr>
        <w:t>on the role of leadership in influencing perspective-taking within teams and its impact on innovative team performance. The study specifically targeted state-owned banks in China, with a sample comprising two banks in Shanghai and Beijing. A survey methodology was employed, utilizing self-reported questionnaires administered in two waves to 460 individuals in 98 teams, resulting in response rates of 65% for teams and 73% for individuals. Validated scales and a six-point Likert scale were utilized for measuring variables.</w:t>
      </w:r>
      <w:r w:rsidR="00BF1814" w:rsidRPr="0002179A">
        <w:rPr>
          <w:rFonts w:ascii="Times New Roman" w:hAnsi="Times New Roman" w:cs="Times New Roman"/>
          <w:bCs/>
          <w:sz w:val="24"/>
          <w:szCs w:val="24"/>
        </w:rPr>
        <w:t xml:space="preserve"> </w:t>
      </w:r>
      <w:r w:rsidR="00424070" w:rsidRPr="0002179A">
        <w:rPr>
          <w:rFonts w:ascii="Times New Roman" w:hAnsi="Times New Roman" w:cs="Times New Roman"/>
          <w:bCs/>
          <w:sz w:val="24"/>
          <w:szCs w:val="24"/>
        </w:rPr>
        <w:t xml:space="preserve">Descriptive and inferential analyses were conducted to examine the data and derive the study's findings. The regression analysis demonstrated a positive and significant correlation between team perspective-taking and innovation, with a β value of 0.66 at p &lt; 0.00. Based on these results, Li et al. (2018) </w:t>
      </w:r>
      <w:r w:rsidR="00424070" w:rsidRPr="0002179A">
        <w:rPr>
          <w:rFonts w:ascii="Times New Roman" w:hAnsi="Times New Roman" w:cs="Times New Roman"/>
          <w:bCs/>
          <w:sz w:val="24"/>
          <w:szCs w:val="24"/>
        </w:rPr>
        <w:lastRenderedPageBreak/>
        <w:t xml:space="preserve">concluded that team perspective-taking </w:t>
      </w:r>
      <w:r w:rsidR="0007555B" w:rsidRPr="0002179A">
        <w:rPr>
          <w:rFonts w:ascii="Times New Roman" w:hAnsi="Times New Roman" w:cs="Times New Roman"/>
          <w:bCs/>
          <w:sz w:val="24"/>
          <w:szCs w:val="24"/>
        </w:rPr>
        <w:t>mediators</w:t>
      </w:r>
      <w:r w:rsidR="00424070" w:rsidRPr="0002179A">
        <w:rPr>
          <w:rFonts w:ascii="Times New Roman" w:hAnsi="Times New Roman" w:cs="Times New Roman"/>
          <w:bCs/>
          <w:sz w:val="24"/>
          <w:szCs w:val="24"/>
        </w:rPr>
        <w:t xml:space="preserve"> between a leader's expert diversity and the team's innovative performance. The study's implications emphasized the importance of promoting team perspective-taking within organizations to cultivate a productive working climate and culture conducive to innovation.</w:t>
      </w:r>
    </w:p>
    <w:p w14:paraId="4807825F" w14:textId="1B2E4719" w:rsidR="00483A7E" w:rsidRPr="0002179A" w:rsidRDefault="00511D8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In Kenya, </w:t>
      </w:r>
      <w:r w:rsidR="00483A7E" w:rsidRPr="0002179A">
        <w:rPr>
          <w:rFonts w:ascii="Times New Roman" w:hAnsi="Times New Roman" w:cs="Times New Roman"/>
          <w:bCs/>
          <w:sz w:val="24"/>
          <w:szCs w:val="24"/>
        </w:rPr>
        <w:t>Edewa (2021) conducted a study</w:t>
      </w:r>
      <w:r w:rsidRPr="0002179A">
        <w:rPr>
          <w:rFonts w:ascii="Times New Roman" w:hAnsi="Times New Roman" w:cs="Times New Roman"/>
          <w:bCs/>
          <w:sz w:val="24"/>
          <w:szCs w:val="24"/>
        </w:rPr>
        <w:t xml:space="preserve"> </w:t>
      </w:r>
      <w:r w:rsidR="00483A7E" w:rsidRPr="0002179A">
        <w:rPr>
          <w:rFonts w:ascii="Times New Roman" w:hAnsi="Times New Roman" w:cs="Times New Roman"/>
          <w:bCs/>
          <w:sz w:val="24"/>
          <w:szCs w:val="24"/>
        </w:rPr>
        <w:t xml:space="preserve">focusing on </w:t>
      </w:r>
      <w:r w:rsidR="00A81528" w:rsidRPr="0002179A">
        <w:rPr>
          <w:rFonts w:ascii="Times New Roman" w:hAnsi="Times New Roman" w:cs="Times New Roman"/>
          <w:bCs/>
          <w:sz w:val="24"/>
          <w:szCs w:val="24"/>
        </w:rPr>
        <w:t xml:space="preserve">self-awareness </w:t>
      </w:r>
      <w:r w:rsidR="00696ED0" w:rsidRPr="0002179A">
        <w:rPr>
          <w:rFonts w:ascii="Times New Roman" w:hAnsi="Times New Roman" w:cs="Times New Roman"/>
          <w:bCs/>
          <w:sz w:val="24"/>
          <w:szCs w:val="24"/>
        </w:rPr>
        <w:t>within the financial services industry</w:t>
      </w:r>
      <w:r w:rsidR="00483A7E" w:rsidRPr="0002179A">
        <w:rPr>
          <w:rFonts w:ascii="Times New Roman" w:hAnsi="Times New Roman" w:cs="Times New Roman"/>
          <w:bCs/>
          <w:sz w:val="24"/>
          <w:szCs w:val="24"/>
        </w:rPr>
        <w:t xml:space="preserve">, with a sample size of 42 </w:t>
      </w:r>
      <w:r w:rsidR="00696ED0" w:rsidRPr="0002179A">
        <w:rPr>
          <w:rFonts w:ascii="Times New Roman" w:hAnsi="Times New Roman" w:cs="Times New Roman"/>
          <w:bCs/>
          <w:sz w:val="24"/>
          <w:szCs w:val="24"/>
        </w:rPr>
        <w:t xml:space="preserve">commercial </w:t>
      </w:r>
      <w:r w:rsidR="00483A7E" w:rsidRPr="0002179A">
        <w:rPr>
          <w:rFonts w:ascii="Times New Roman" w:hAnsi="Times New Roman" w:cs="Times New Roman"/>
          <w:bCs/>
          <w:sz w:val="24"/>
          <w:szCs w:val="24"/>
        </w:rPr>
        <w:t xml:space="preserve">banks. Through regression analysis of the collected data, the study revealed that self-awareness had a significant impact on the return on assets for Kenyan banks. The </w:t>
      </w:r>
      <w:r w:rsidR="001D0DAE" w:rsidRPr="0002179A">
        <w:rPr>
          <w:rFonts w:ascii="Times New Roman" w:hAnsi="Times New Roman" w:cs="Times New Roman"/>
          <w:bCs/>
          <w:sz w:val="24"/>
          <w:szCs w:val="24"/>
        </w:rPr>
        <w:t xml:space="preserve">inferential </w:t>
      </w:r>
      <w:r w:rsidR="00483A7E" w:rsidRPr="0002179A">
        <w:rPr>
          <w:rFonts w:ascii="Times New Roman" w:hAnsi="Times New Roman" w:cs="Times New Roman"/>
          <w:bCs/>
          <w:sz w:val="24"/>
          <w:szCs w:val="24"/>
        </w:rPr>
        <w:t xml:space="preserve">analysis showed an R2 value of 0.298, indicating that elements of self-awareness within emotional intelligence could account for 29.88% of the variance in organizational performance, including returns on assets. In summary, the study </w:t>
      </w:r>
      <w:r w:rsidR="007E4DE1" w:rsidRPr="0002179A">
        <w:rPr>
          <w:rFonts w:ascii="Times New Roman" w:hAnsi="Times New Roman" w:cs="Times New Roman"/>
          <w:bCs/>
          <w:sz w:val="24"/>
          <w:szCs w:val="24"/>
        </w:rPr>
        <w:t xml:space="preserve">findings </w:t>
      </w:r>
      <w:r w:rsidR="00483A7E" w:rsidRPr="0002179A">
        <w:rPr>
          <w:rFonts w:ascii="Times New Roman" w:hAnsi="Times New Roman" w:cs="Times New Roman"/>
          <w:bCs/>
          <w:sz w:val="24"/>
          <w:szCs w:val="24"/>
        </w:rPr>
        <w:t xml:space="preserve">emphasized the importance of self-awareness in </w:t>
      </w:r>
      <w:r w:rsidR="0007555B" w:rsidRPr="0002179A">
        <w:rPr>
          <w:rFonts w:ascii="Times New Roman" w:hAnsi="Times New Roman" w:cs="Times New Roman"/>
          <w:bCs/>
          <w:sz w:val="24"/>
          <w:szCs w:val="24"/>
        </w:rPr>
        <w:t>changing</w:t>
      </w:r>
      <w:r w:rsidR="00483A7E" w:rsidRPr="0002179A">
        <w:rPr>
          <w:rFonts w:ascii="Times New Roman" w:hAnsi="Times New Roman" w:cs="Times New Roman"/>
          <w:bCs/>
          <w:sz w:val="24"/>
          <w:szCs w:val="24"/>
        </w:rPr>
        <w:t xml:space="preserve"> management within Kenyan commercial banks. The </w:t>
      </w:r>
      <w:r w:rsidR="007E4DE1" w:rsidRPr="0002179A">
        <w:rPr>
          <w:rFonts w:ascii="Times New Roman" w:hAnsi="Times New Roman" w:cs="Times New Roman"/>
          <w:bCs/>
          <w:sz w:val="24"/>
          <w:szCs w:val="24"/>
        </w:rPr>
        <w:t>results</w:t>
      </w:r>
      <w:r w:rsidR="00483A7E" w:rsidRPr="0002179A">
        <w:rPr>
          <w:rFonts w:ascii="Times New Roman" w:hAnsi="Times New Roman" w:cs="Times New Roman"/>
          <w:bCs/>
          <w:sz w:val="24"/>
          <w:szCs w:val="24"/>
        </w:rPr>
        <w:t xml:space="preserve"> indicated that self-awareness, as a component of emotional intelligence, </w:t>
      </w:r>
      <w:r w:rsidR="0007555B" w:rsidRPr="0002179A">
        <w:rPr>
          <w:rFonts w:ascii="Times New Roman" w:hAnsi="Times New Roman" w:cs="Times New Roman"/>
          <w:bCs/>
          <w:sz w:val="24"/>
          <w:szCs w:val="24"/>
        </w:rPr>
        <w:t>significantly influenced</w:t>
      </w:r>
      <w:r w:rsidR="00483A7E" w:rsidRPr="0002179A">
        <w:rPr>
          <w:rFonts w:ascii="Times New Roman" w:hAnsi="Times New Roman" w:cs="Times New Roman"/>
          <w:bCs/>
          <w:sz w:val="24"/>
          <w:szCs w:val="24"/>
        </w:rPr>
        <w:t xml:space="preserve"> the banks' return on assets. This insight highlights the relevance of cultivating self-awareness among </w:t>
      </w:r>
      <w:r w:rsidR="007E4DE1" w:rsidRPr="0002179A">
        <w:rPr>
          <w:rFonts w:ascii="Times New Roman" w:hAnsi="Times New Roman" w:cs="Times New Roman"/>
          <w:bCs/>
          <w:sz w:val="24"/>
          <w:szCs w:val="24"/>
        </w:rPr>
        <w:t>ba</w:t>
      </w:r>
      <w:r w:rsidR="004A0651" w:rsidRPr="0002179A">
        <w:rPr>
          <w:rFonts w:ascii="Times New Roman" w:hAnsi="Times New Roman" w:cs="Times New Roman"/>
          <w:bCs/>
          <w:sz w:val="24"/>
          <w:szCs w:val="24"/>
        </w:rPr>
        <w:t xml:space="preserve">nks </w:t>
      </w:r>
      <w:r w:rsidR="00483A7E" w:rsidRPr="0002179A">
        <w:rPr>
          <w:rFonts w:ascii="Times New Roman" w:hAnsi="Times New Roman" w:cs="Times New Roman"/>
          <w:bCs/>
          <w:sz w:val="24"/>
          <w:szCs w:val="24"/>
        </w:rPr>
        <w:t>employees and leaders to enhance organizational performance.</w:t>
      </w:r>
    </w:p>
    <w:p w14:paraId="42E18CEA" w14:textId="7E9C6AD3" w:rsidR="009B7DD5"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sz w:val="24"/>
          <w:szCs w:val="24"/>
        </w:rPr>
        <w:t>Methodology</w:t>
      </w:r>
      <w:r w:rsidRPr="0002179A">
        <w:rPr>
          <w:rFonts w:ascii="Times New Roman" w:hAnsi="Times New Roman" w:cs="Times New Roman"/>
          <w:bCs/>
          <w:sz w:val="24"/>
          <w:szCs w:val="24"/>
        </w:rPr>
        <w:br/>
      </w:r>
      <w:r w:rsidR="009B7DD5" w:rsidRPr="0002179A">
        <w:rPr>
          <w:rFonts w:ascii="Times New Roman" w:hAnsi="Times New Roman" w:cs="Times New Roman"/>
          <w:bCs/>
          <w:sz w:val="24"/>
          <w:szCs w:val="24"/>
        </w:rPr>
        <w:t xml:space="preserve">The present study employed a post-positivist philosophical stance and utilized a descriptive correlational research design to investigate its objectives. The target population consisted of 392 supervisors from 56 registered insurance firms listed on the Insurance Regulatory Authority (IRA) website as of the conclusion of 2021. A stratified random sampling technique was employed to determine the sample size, resulting in the inclusion of 127 supervisors. Data </w:t>
      </w:r>
      <w:r w:rsidR="0007555B" w:rsidRPr="0002179A">
        <w:rPr>
          <w:rFonts w:ascii="Times New Roman" w:hAnsi="Times New Roman" w:cs="Times New Roman"/>
          <w:bCs/>
          <w:sz w:val="24"/>
          <w:szCs w:val="24"/>
        </w:rPr>
        <w:t>was collected</w:t>
      </w:r>
      <w:r w:rsidR="009B7DD5" w:rsidRPr="0002179A">
        <w:rPr>
          <w:rFonts w:ascii="Times New Roman" w:hAnsi="Times New Roman" w:cs="Times New Roman"/>
          <w:bCs/>
          <w:sz w:val="24"/>
          <w:szCs w:val="24"/>
        </w:rPr>
        <w:t xml:space="preserve"> through a structured questionnaire, which underwent a pilot testing phase to ensure its appropriateness and effectiveness. Factor analysis was utilized to reduce the number of variables and identify latent constructs within the questionnaire. The collected data were analyzed using descriptive and inferential statistics, including correlation, chi-square, ANOVA analysis, and ordinal logistic regression. By employing this comprehensive research methodology, the study aimed to gather and analyze data systematically, thus ensuring the reliability and validity of its findings.</w:t>
      </w:r>
    </w:p>
    <w:p w14:paraId="0BADF712" w14:textId="42FB6F17" w:rsidR="007236F1" w:rsidRPr="0002179A" w:rsidRDefault="007236F1" w:rsidP="0002179A">
      <w:pPr>
        <w:spacing w:line="240" w:lineRule="auto"/>
        <w:jc w:val="both"/>
        <w:rPr>
          <w:rFonts w:ascii="Times New Roman" w:hAnsi="Times New Roman" w:cs="Times New Roman"/>
          <w:b/>
          <w:sz w:val="24"/>
          <w:szCs w:val="24"/>
        </w:rPr>
      </w:pPr>
      <w:r w:rsidRPr="0002179A">
        <w:rPr>
          <w:rFonts w:ascii="Times New Roman" w:hAnsi="Times New Roman" w:cs="Times New Roman"/>
          <w:b/>
          <w:sz w:val="24"/>
          <w:szCs w:val="24"/>
        </w:rPr>
        <w:t>Results</w:t>
      </w:r>
    </w:p>
    <w:p w14:paraId="2BEC22D1" w14:textId="6628CED6" w:rsidR="007236F1" w:rsidRPr="0002179A" w:rsidRDefault="006D5F86"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Before conducting</w:t>
      </w:r>
      <w:r w:rsidR="007236F1" w:rsidRPr="0002179A">
        <w:rPr>
          <w:rFonts w:ascii="Times New Roman" w:hAnsi="Times New Roman" w:cs="Times New Roman"/>
          <w:bCs/>
          <w:sz w:val="24"/>
          <w:szCs w:val="24"/>
        </w:rPr>
        <w:t xml:space="preserve"> the main study, a pilot study was conducted to </w:t>
      </w:r>
      <w:r w:rsidR="00B47E46" w:rsidRPr="0002179A">
        <w:rPr>
          <w:rFonts w:ascii="Times New Roman" w:hAnsi="Times New Roman" w:cs="Times New Roman"/>
          <w:bCs/>
          <w:sz w:val="24"/>
          <w:szCs w:val="24"/>
        </w:rPr>
        <w:t>appraise</w:t>
      </w:r>
      <w:r w:rsidR="007236F1" w:rsidRPr="0002179A">
        <w:rPr>
          <w:rFonts w:ascii="Times New Roman" w:hAnsi="Times New Roman" w:cs="Times New Roman"/>
          <w:bCs/>
          <w:sz w:val="24"/>
          <w:szCs w:val="24"/>
        </w:rPr>
        <w:t xml:space="preserve"> the reliability and validity of the </w:t>
      </w:r>
      <w:r w:rsidR="005B2DF2" w:rsidRPr="0002179A">
        <w:rPr>
          <w:rFonts w:ascii="Times New Roman" w:hAnsi="Times New Roman" w:cs="Times New Roman"/>
          <w:bCs/>
          <w:sz w:val="24"/>
          <w:szCs w:val="24"/>
        </w:rPr>
        <w:t>research</w:t>
      </w:r>
      <w:r w:rsidR="007236F1" w:rsidRPr="0002179A">
        <w:rPr>
          <w:rFonts w:ascii="Times New Roman" w:hAnsi="Times New Roman" w:cs="Times New Roman"/>
          <w:bCs/>
          <w:sz w:val="24"/>
          <w:szCs w:val="24"/>
        </w:rPr>
        <w:t xml:space="preserve"> instrument, there</w:t>
      </w:r>
      <w:r w:rsidR="00B47E46" w:rsidRPr="0002179A">
        <w:rPr>
          <w:rFonts w:ascii="Times New Roman" w:hAnsi="Times New Roman" w:cs="Times New Roman"/>
          <w:bCs/>
          <w:sz w:val="24"/>
          <w:szCs w:val="24"/>
        </w:rPr>
        <w:t>fore</w:t>
      </w:r>
      <w:r w:rsidR="007236F1" w:rsidRPr="0002179A">
        <w:rPr>
          <w:rFonts w:ascii="Times New Roman" w:hAnsi="Times New Roman" w:cs="Times New Roman"/>
          <w:bCs/>
          <w:sz w:val="24"/>
          <w:szCs w:val="24"/>
        </w:rPr>
        <w:t xml:space="preserve"> evaluating two </w:t>
      </w:r>
      <w:r w:rsidR="00B47E46" w:rsidRPr="0002179A">
        <w:rPr>
          <w:rFonts w:ascii="Times New Roman" w:hAnsi="Times New Roman" w:cs="Times New Roman"/>
          <w:bCs/>
          <w:sz w:val="24"/>
          <w:szCs w:val="24"/>
        </w:rPr>
        <w:t>key</w:t>
      </w:r>
      <w:r w:rsidR="007236F1" w:rsidRPr="0002179A">
        <w:rPr>
          <w:rFonts w:ascii="Times New Roman" w:hAnsi="Times New Roman" w:cs="Times New Roman"/>
          <w:bCs/>
          <w:sz w:val="24"/>
          <w:szCs w:val="24"/>
        </w:rPr>
        <w:t xml:space="preserve"> aspects.</w:t>
      </w:r>
    </w:p>
    <w:p w14:paraId="1D006506" w14:textId="7D141562" w:rsidR="007236F1" w:rsidRPr="0002179A" w:rsidRDefault="007236F1" w:rsidP="0002179A">
      <w:pPr>
        <w:spacing w:line="240" w:lineRule="auto"/>
        <w:jc w:val="both"/>
        <w:rPr>
          <w:rFonts w:ascii="Times New Roman" w:hAnsi="Times New Roman" w:cs="Times New Roman"/>
          <w:b/>
          <w:i/>
          <w:sz w:val="24"/>
          <w:szCs w:val="24"/>
        </w:rPr>
      </w:pPr>
      <w:r w:rsidRPr="0002179A">
        <w:rPr>
          <w:rFonts w:ascii="Times New Roman" w:hAnsi="Times New Roman" w:cs="Times New Roman"/>
          <w:b/>
          <w:i/>
          <w:sz w:val="24"/>
          <w:szCs w:val="24"/>
        </w:rPr>
        <w:t>Reliability</w:t>
      </w:r>
    </w:p>
    <w:p w14:paraId="63803C8C" w14:textId="316482D2" w:rsidR="00375796" w:rsidRPr="0002179A" w:rsidRDefault="0007555B"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Regarding</w:t>
      </w:r>
      <w:r w:rsidR="00375796" w:rsidRPr="0002179A">
        <w:rPr>
          <w:rFonts w:ascii="Times New Roman" w:hAnsi="Times New Roman" w:cs="Times New Roman"/>
          <w:bCs/>
          <w:sz w:val="24"/>
          <w:szCs w:val="24"/>
        </w:rPr>
        <w:t xml:space="preserve"> reliability, all the items corresponding to the variables investigated in the study demonstrated a Cronbach's Alpha coefficient surpassing the accepted threshold (α &gt; 0.6), as depicted in Table 1. Furthermore, the Cronbach's Alpha (α) values for all the constructs exceeded 0.</w:t>
      </w:r>
      <w:r w:rsidR="008D3524" w:rsidRPr="0002179A">
        <w:rPr>
          <w:rFonts w:ascii="Times New Roman" w:hAnsi="Times New Roman" w:cs="Times New Roman"/>
          <w:bCs/>
          <w:sz w:val="24"/>
          <w:szCs w:val="24"/>
        </w:rPr>
        <w:t>6</w:t>
      </w:r>
      <w:r w:rsidR="00375796" w:rsidRPr="0002179A">
        <w:rPr>
          <w:rFonts w:ascii="Times New Roman" w:hAnsi="Times New Roman" w:cs="Times New Roman"/>
          <w:bCs/>
          <w:sz w:val="24"/>
          <w:szCs w:val="24"/>
        </w:rPr>
        <w:t>, indicating a high level of reliability based on the Rule of Thumb</w:t>
      </w:r>
      <w:r w:rsidR="00B84865" w:rsidRPr="0002179A">
        <w:rPr>
          <w:rFonts w:ascii="Times New Roman" w:hAnsi="Times New Roman" w:cs="Times New Roman"/>
          <w:bCs/>
          <w:sz w:val="24"/>
          <w:szCs w:val="24"/>
        </w:rPr>
        <w:t xml:space="preserve"> (</w:t>
      </w:r>
      <w:r w:rsidR="00B84865" w:rsidRPr="0002179A">
        <w:rPr>
          <w:rFonts w:ascii="Times New Roman" w:hAnsi="Times New Roman" w:cs="Times New Roman"/>
          <w:sz w:val="24"/>
          <w:szCs w:val="24"/>
          <w:shd w:val="clear" w:color="auto" w:fill="FCFCFC"/>
        </w:rPr>
        <w:t>Taber, 2018)</w:t>
      </w:r>
      <w:r w:rsidR="00375796" w:rsidRPr="0002179A">
        <w:rPr>
          <w:rFonts w:ascii="Times New Roman" w:hAnsi="Times New Roman" w:cs="Times New Roman"/>
          <w:bCs/>
          <w:sz w:val="24"/>
          <w:szCs w:val="24"/>
        </w:rPr>
        <w:t>.</w:t>
      </w:r>
    </w:p>
    <w:p w14:paraId="105CECBE" w14:textId="77777777" w:rsidR="00B84865" w:rsidRPr="0002179A" w:rsidRDefault="00B84865" w:rsidP="0002179A">
      <w:pPr>
        <w:spacing w:line="240" w:lineRule="auto"/>
        <w:rPr>
          <w:rFonts w:ascii="Times New Roman" w:hAnsi="Times New Roman" w:cs="Times New Roman"/>
          <w:b/>
          <w:sz w:val="24"/>
          <w:szCs w:val="24"/>
        </w:rPr>
      </w:pPr>
      <w:r w:rsidRPr="0002179A">
        <w:rPr>
          <w:rFonts w:ascii="Times New Roman" w:hAnsi="Times New Roman" w:cs="Times New Roman"/>
          <w:b/>
          <w:sz w:val="24"/>
          <w:szCs w:val="24"/>
        </w:rPr>
        <w:br w:type="page"/>
      </w:r>
    </w:p>
    <w:p w14:paraId="1EF80FD2" w14:textId="3C8CEF19" w:rsidR="007236F1" w:rsidRPr="0002179A" w:rsidRDefault="007236F1" w:rsidP="0002179A">
      <w:pPr>
        <w:spacing w:line="240" w:lineRule="auto"/>
        <w:jc w:val="both"/>
        <w:rPr>
          <w:rFonts w:ascii="Times New Roman" w:hAnsi="Times New Roman" w:cs="Times New Roman"/>
          <w:b/>
          <w:i/>
          <w:sz w:val="24"/>
          <w:szCs w:val="24"/>
        </w:rPr>
      </w:pPr>
      <w:proofErr w:type="gramStart"/>
      <w:r w:rsidRPr="0002179A">
        <w:rPr>
          <w:rFonts w:ascii="Times New Roman" w:hAnsi="Times New Roman" w:cs="Times New Roman"/>
          <w:b/>
          <w:i/>
          <w:sz w:val="24"/>
          <w:szCs w:val="24"/>
        </w:rPr>
        <w:lastRenderedPageBreak/>
        <w:t>Table 1</w:t>
      </w:r>
      <w:r w:rsidR="00B84865" w:rsidRPr="0002179A">
        <w:rPr>
          <w:rFonts w:ascii="Times New Roman" w:hAnsi="Times New Roman" w:cs="Times New Roman"/>
          <w:b/>
          <w:i/>
          <w:sz w:val="24"/>
          <w:szCs w:val="24"/>
        </w:rPr>
        <w:t>.</w:t>
      </w:r>
      <w:proofErr w:type="gramEnd"/>
      <w:r w:rsidRPr="0002179A">
        <w:rPr>
          <w:rFonts w:ascii="Times New Roman" w:hAnsi="Times New Roman" w:cs="Times New Roman"/>
          <w:b/>
          <w:i/>
          <w:sz w:val="24"/>
          <w:szCs w:val="24"/>
        </w:rPr>
        <w:t xml:space="preserve"> Reliability Test for </w:t>
      </w:r>
      <w:r w:rsidR="002158E5" w:rsidRPr="0002179A">
        <w:rPr>
          <w:rFonts w:ascii="Times New Roman" w:hAnsi="Times New Roman" w:cs="Times New Roman"/>
          <w:b/>
          <w:i/>
          <w:sz w:val="24"/>
          <w:szCs w:val="24"/>
        </w:rPr>
        <w:t xml:space="preserve">Getting on the </w:t>
      </w:r>
      <w:r w:rsidR="00BA7BD8" w:rsidRPr="0002179A">
        <w:rPr>
          <w:rFonts w:ascii="Times New Roman" w:hAnsi="Times New Roman" w:cs="Times New Roman"/>
          <w:b/>
          <w:i/>
          <w:sz w:val="24"/>
          <w:szCs w:val="24"/>
        </w:rPr>
        <w:t>B</w:t>
      </w:r>
      <w:r w:rsidR="002158E5" w:rsidRPr="0002179A">
        <w:rPr>
          <w:rFonts w:ascii="Times New Roman" w:hAnsi="Times New Roman" w:cs="Times New Roman"/>
          <w:b/>
          <w:i/>
          <w:sz w:val="24"/>
          <w:szCs w:val="24"/>
        </w:rPr>
        <w:t>alcony</w:t>
      </w:r>
      <w:r w:rsidRPr="0002179A">
        <w:rPr>
          <w:rFonts w:ascii="Times New Roman" w:hAnsi="Times New Roman" w:cs="Times New Roman"/>
          <w:b/>
          <w:i/>
          <w:sz w:val="24"/>
          <w:szCs w:val="24"/>
        </w:rPr>
        <w:t xml:space="preserve"> </w:t>
      </w:r>
      <w:r w:rsidR="0002179A">
        <w:rPr>
          <w:rFonts w:ascii="Times New Roman" w:hAnsi="Times New Roman" w:cs="Times New Roman"/>
          <w:b/>
          <w:i/>
          <w:sz w:val="24"/>
          <w:szCs w:val="24"/>
        </w:rPr>
        <w:t>Behavior</w:t>
      </w:r>
    </w:p>
    <w:tbl>
      <w:tblPr>
        <w:tblW w:w="8801" w:type="dxa"/>
        <w:tblBorders>
          <w:bottom w:val="single" w:sz="4" w:space="0" w:color="auto"/>
        </w:tblBorders>
        <w:tblCellMar>
          <w:left w:w="0" w:type="dxa"/>
          <w:right w:w="0" w:type="dxa"/>
        </w:tblCellMar>
        <w:tblLook w:val="04A0" w:firstRow="1" w:lastRow="0" w:firstColumn="1" w:lastColumn="0" w:noHBand="0" w:noVBand="1"/>
      </w:tblPr>
      <w:tblGrid>
        <w:gridCol w:w="4830"/>
        <w:gridCol w:w="2190"/>
        <w:gridCol w:w="1781"/>
      </w:tblGrid>
      <w:tr w:rsidR="008551E7" w:rsidRPr="0002179A" w14:paraId="08807317" w14:textId="77777777" w:rsidTr="00BA7BD8">
        <w:trPr>
          <w:trHeight w:val="540"/>
        </w:trPr>
        <w:tc>
          <w:tcPr>
            <w:tcW w:w="4830" w:type="dxa"/>
            <w:tcBorders>
              <w:top w:val="single" w:sz="4" w:space="0" w:color="auto"/>
              <w:bottom w:val="single" w:sz="4" w:space="0" w:color="auto"/>
            </w:tcBorders>
            <w:shd w:val="clear" w:color="auto" w:fill="auto"/>
            <w:tcMar>
              <w:top w:w="15" w:type="dxa"/>
              <w:left w:w="72" w:type="dxa"/>
              <w:bottom w:w="0" w:type="dxa"/>
              <w:right w:w="72" w:type="dxa"/>
            </w:tcMar>
            <w:vAlign w:val="bottom"/>
            <w:hideMark/>
          </w:tcPr>
          <w:p w14:paraId="2D83BB77" w14:textId="77777777" w:rsidR="007236F1" w:rsidRPr="0002179A" w:rsidRDefault="007236F1"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Variable</w:t>
            </w:r>
          </w:p>
        </w:tc>
        <w:tc>
          <w:tcPr>
            <w:tcW w:w="2190" w:type="dxa"/>
            <w:tcBorders>
              <w:top w:val="single" w:sz="4" w:space="0" w:color="auto"/>
              <w:bottom w:val="single" w:sz="4" w:space="0" w:color="auto"/>
            </w:tcBorders>
            <w:shd w:val="clear" w:color="auto" w:fill="auto"/>
            <w:tcMar>
              <w:top w:w="15" w:type="dxa"/>
              <w:left w:w="72" w:type="dxa"/>
              <w:bottom w:w="0" w:type="dxa"/>
              <w:right w:w="72" w:type="dxa"/>
            </w:tcMar>
            <w:vAlign w:val="bottom"/>
            <w:hideMark/>
          </w:tcPr>
          <w:p w14:paraId="31BB8558" w14:textId="77777777" w:rsidR="007236F1" w:rsidRPr="0002179A" w:rsidRDefault="007236F1"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Construct</w:t>
            </w:r>
          </w:p>
        </w:tc>
        <w:tc>
          <w:tcPr>
            <w:tcW w:w="1781" w:type="dxa"/>
            <w:tcBorders>
              <w:top w:val="single" w:sz="4" w:space="0" w:color="auto"/>
              <w:bottom w:val="single" w:sz="4" w:space="0" w:color="auto"/>
            </w:tcBorders>
            <w:shd w:val="clear" w:color="auto" w:fill="auto"/>
            <w:tcMar>
              <w:top w:w="15" w:type="dxa"/>
              <w:left w:w="72" w:type="dxa"/>
              <w:bottom w:w="0" w:type="dxa"/>
              <w:right w:w="72" w:type="dxa"/>
            </w:tcMar>
            <w:vAlign w:val="bottom"/>
            <w:hideMark/>
          </w:tcPr>
          <w:p w14:paraId="01F754E4" w14:textId="77777777" w:rsidR="007236F1" w:rsidRPr="0002179A" w:rsidRDefault="007236F1"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Cronbach's Alpha</w:t>
            </w:r>
          </w:p>
        </w:tc>
      </w:tr>
      <w:tr w:rsidR="008551E7" w:rsidRPr="0002179A" w14:paraId="76D58046" w14:textId="77777777" w:rsidTr="00BA7BD8">
        <w:trPr>
          <w:trHeight w:val="675"/>
        </w:trPr>
        <w:tc>
          <w:tcPr>
            <w:tcW w:w="4830" w:type="dxa"/>
            <w:vMerge w:val="restart"/>
            <w:tcBorders>
              <w:top w:val="single" w:sz="4" w:space="0" w:color="auto"/>
            </w:tcBorders>
            <w:shd w:val="clear" w:color="auto" w:fill="auto"/>
            <w:tcMar>
              <w:top w:w="15" w:type="dxa"/>
              <w:left w:w="72" w:type="dxa"/>
              <w:bottom w:w="0" w:type="dxa"/>
              <w:right w:w="72" w:type="dxa"/>
            </w:tcMar>
            <w:vAlign w:val="center"/>
            <w:hideMark/>
          </w:tcPr>
          <w:p w14:paraId="42CBFF0B" w14:textId="07B6A2DA" w:rsidR="007236F1" w:rsidRPr="0002179A" w:rsidRDefault="002158E5"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Getting on the balcony</w:t>
            </w:r>
            <w:r w:rsidR="007236F1" w:rsidRPr="0002179A">
              <w:rPr>
                <w:rFonts w:ascii="Times New Roman" w:hAnsi="Times New Roman" w:cs="Times New Roman"/>
                <w:bCs/>
                <w:sz w:val="24"/>
                <w:szCs w:val="24"/>
              </w:rPr>
              <w:t xml:space="preserve"> Behavior</w:t>
            </w:r>
          </w:p>
        </w:tc>
        <w:tc>
          <w:tcPr>
            <w:tcW w:w="2190" w:type="dxa"/>
            <w:tcBorders>
              <w:top w:val="single" w:sz="4" w:space="0" w:color="auto"/>
            </w:tcBorders>
            <w:shd w:val="clear" w:color="auto" w:fill="auto"/>
            <w:tcMar>
              <w:top w:w="15" w:type="dxa"/>
              <w:left w:w="72" w:type="dxa"/>
              <w:bottom w:w="0" w:type="dxa"/>
              <w:right w:w="72" w:type="dxa"/>
            </w:tcMar>
            <w:vAlign w:val="bottom"/>
            <w:hideMark/>
          </w:tcPr>
          <w:p w14:paraId="2704109F" w14:textId="673DCC3E" w:rsidR="007236F1" w:rsidRPr="0002179A" w:rsidRDefault="00767042"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Value Congruence</w:t>
            </w:r>
          </w:p>
        </w:tc>
        <w:tc>
          <w:tcPr>
            <w:tcW w:w="1781" w:type="dxa"/>
            <w:tcBorders>
              <w:top w:val="single" w:sz="4" w:space="0" w:color="auto"/>
            </w:tcBorders>
            <w:shd w:val="clear" w:color="auto" w:fill="auto"/>
            <w:tcMar>
              <w:top w:w="15" w:type="dxa"/>
              <w:left w:w="108" w:type="dxa"/>
              <w:bottom w:w="0" w:type="dxa"/>
              <w:right w:w="108" w:type="dxa"/>
            </w:tcMar>
            <w:hideMark/>
          </w:tcPr>
          <w:p w14:paraId="61FE60D4" w14:textId="1E3D8E17" w:rsidR="007236F1" w:rsidRPr="0002179A" w:rsidRDefault="007236F1"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0.8</w:t>
            </w:r>
            <w:r w:rsidR="008D3524" w:rsidRPr="0002179A">
              <w:rPr>
                <w:rFonts w:ascii="Times New Roman" w:hAnsi="Times New Roman" w:cs="Times New Roman"/>
                <w:bCs/>
                <w:sz w:val="24"/>
                <w:szCs w:val="24"/>
              </w:rPr>
              <w:t>48</w:t>
            </w:r>
          </w:p>
        </w:tc>
      </w:tr>
      <w:tr w:rsidR="008551E7" w:rsidRPr="0002179A" w14:paraId="47C44243" w14:textId="77777777" w:rsidTr="00211865">
        <w:trPr>
          <w:trHeight w:val="675"/>
        </w:trPr>
        <w:tc>
          <w:tcPr>
            <w:tcW w:w="4830" w:type="dxa"/>
            <w:vMerge/>
            <w:shd w:val="clear" w:color="auto" w:fill="auto"/>
            <w:vAlign w:val="center"/>
            <w:hideMark/>
          </w:tcPr>
          <w:p w14:paraId="77A706C5" w14:textId="77777777" w:rsidR="007236F1" w:rsidRPr="0002179A" w:rsidRDefault="007236F1" w:rsidP="0002179A">
            <w:pPr>
              <w:spacing w:after="0" w:line="240" w:lineRule="auto"/>
              <w:jc w:val="both"/>
              <w:rPr>
                <w:rFonts w:ascii="Times New Roman" w:hAnsi="Times New Roman" w:cs="Times New Roman"/>
                <w:bCs/>
                <w:sz w:val="24"/>
                <w:szCs w:val="24"/>
              </w:rPr>
            </w:pPr>
          </w:p>
        </w:tc>
        <w:tc>
          <w:tcPr>
            <w:tcW w:w="2190" w:type="dxa"/>
            <w:shd w:val="clear" w:color="auto" w:fill="auto"/>
            <w:tcMar>
              <w:top w:w="15" w:type="dxa"/>
              <w:left w:w="72" w:type="dxa"/>
              <w:bottom w:w="0" w:type="dxa"/>
              <w:right w:w="72" w:type="dxa"/>
            </w:tcMar>
            <w:vAlign w:val="bottom"/>
            <w:hideMark/>
          </w:tcPr>
          <w:p w14:paraId="5DBBB1D2" w14:textId="709596B0" w:rsidR="007236F1" w:rsidRPr="0002179A" w:rsidRDefault="008D3524"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Perspective-taking</w:t>
            </w:r>
          </w:p>
        </w:tc>
        <w:tc>
          <w:tcPr>
            <w:tcW w:w="1781" w:type="dxa"/>
            <w:shd w:val="clear" w:color="auto" w:fill="auto"/>
            <w:tcMar>
              <w:top w:w="15" w:type="dxa"/>
              <w:left w:w="108" w:type="dxa"/>
              <w:bottom w:w="0" w:type="dxa"/>
              <w:right w:w="108" w:type="dxa"/>
            </w:tcMar>
            <w:hideMark/>
          </w:tcPr>
          <w:p w14:paraId="04A1A1AE" w14:textId="25885998" w:rsidR="007236F1" w:rsidRPr="0002179A" w:rsidRDefault="007236F1"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0.</w:t>
            </w:r>
            <w:r w:rsidR="008D3524" w:rsidRPr="0002179A">
              <w:rPr>
                <w:rFonts w:ascii="Times New Roman" w:hAnsi="Times New Roman" w:cs="Times New Roman"/>
                <w:bCs/>
                <w:sz w:val="24"/>
                <w:szCs w:val="24"/>
              </w:rPr>
              <w:t>673</w:t>
            </w:r>
          </w:p>
        </w:tc>
      </w:tr>
      <w:tr w:rsidR="008551E7" w:rsidRPr="0002179A" w14:paraId="7EDB655F" w14:textId="77777777" w:rsidTr="00211865">
        <w:trPr>
          <w:trHeight w:val="675"/>
        </w:trPr>
        <w:tc>
          <w:tcPr>
            <w:tcW w:w="4830" w:type="dxa"/>
            <w:vMerge/>
            <w:shd w:val="clear" w:color="auto" w:fill="auto"/>
            <w:vAlign w:val="center"/>
            <w:hideMark/>
          </w:tcPr>
          <w:p w14:paraId="4F2EEB11" w14:textId="77777777" w:rsidR="007236F1" w:rsidRPr="0002179A" w:rsidRDefault="007236F1" w:rsidP="0002179A">
            <w:pPr>
              <w:spacing w:after="0" w:line="240" w:lineRule="auto"/>
              <w:jc w:val="both"/>
              <w:rPr>
                <w:rFonts w:ascii="Times New Roman" w:hAnsi="Times New Roman" w:cs="Times New Roman"/>
                <w:bCs/>
                <w:sz w:val="24"/>
                <w:szCs w:val="24"/>
              </w:rPr>
            </w:pPr>
          </w:p>
        </w:tc>
        <w:tc>
          <w:tcPr>
            <w:tcW w:w="2190" w:type="dxa"/>
            <w:shd w:val="clear" w:color="auto" w:fill="auto"/>
            <w:tcMar>
              <w:top w:w="15" w:type="dxa"/>
              <w:left w:w="72" w:type="dxa"/>
              <w:bottom w:w="0" w:type="dxa"/>
              <w:right w:w="72" w:type="dxa"/>
            </w:tcMar>
            <w:vAlign w:val="bottom"/>
            <w:hideMark/>
          </w:tcPr>
          <w:p w14:paraId="55FCC623" w14:textId="0E160D45" w:rsidR="007236F1" w:rsidRPr="0002179A" w:rsidRDefault="008D3524"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Self-awareness</w:t>
            </w:r>
          </w:p>
        </w:tc>
        <w:tc>
          <w:tcPr>
            <w:tcW w:w="1781" w:type="dxa"/>
            <w:shd w:val="clear" w:color="auto" w:fill="auto"/>
            <w:tcMar>
              <w:top w:w="15" w:type="dxa"/>
              <w:left w:w="108" w:type="dxa"/>
              <w:bottom w:w="0" w:type="dxa"/>
              <w:right w:w="108" w:type="dxa"/>
            </w:tcMar>
            <w:hideMark/>
          </w:tcPr>
          <w:p w14:paraId="5D4A1A2F" w14:textId="70F89CC8" w:rsidR="007236F1" w:rsidRPr="0002179A" w:rsidRDefault="007236F1" w:rsidP="0002179A">
            <w:pPr>
              <w:spacing w:after="0"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0.</w:t>
            </w:r>
            <w:r w:rsidR="008D3524" w:rsidRPr="0002179A">
              <w:rPr>
                <w:rFonts w:ascii="Times New Roman" w:hAnsi="Times New Roman" w:cs="Times New Roman"/>
                <w:bCs/>
                <w:sz w:val="24"/>
                <w:szCs w:val="24"/>
              </w:rPr>
              <w:t>729</w:t>
            </w:r>
          </w:p>
        </w:tc>
      </w:tr>
    </w:tbl>
    <w:p w14:paraId="41CCE7B8" w14:textId="4B869513"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6CE26192" w14:textId="77777777" w:rsidR="007236F1" w:rsidRPr="0002179A" w:rsidRDefault="007236F1" w:rsidP="0002179A">
      <w:pPr>
        <w:spacing w:line="240" w:lineRule="auto"/>
        <w:jc w:val="both"/>
        <w:rPr>
          <w:rFonts w:ascii="Times New Roman" w:hAnsi="Times New Roman" w:cs="Times New Roman"/>
          <w:b/>
          <w:i/>
          <w:sz w:val="24"/>
          <w:szCs w:val="24"/>
        </w:rPr>
      </w:pPr>
      <w:r w:rsidRPr="0002179A">
        <w:rPr>
          <w:rFonts w:ascii="Times New Roman" w:hAnsi="Times New Roman" w:cs="Times New Roman"/>
          <w:b/>
          <w:i/>
          <w:sz w:val="24"/>
          <w:szCs w:val="24"/>
        </w:rPr>
        <w:t xml:space="preserve">Validity </w:t>
      </w:r>
    </w:p>
    <w:p w14:paraId="14CBCEEE" w14:textId="6CEE505E" w:rsidR="00841185" w:rsidRPr="0002179A" w:rsidRDefault="00547B4C"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Factor analysis</w:t>
      </w:r>
      <w:r w:rsidR="0016730F" w:rsidRPr="0002179A">
        <w:rPr>
          <w:rFonts w:ascii="Times New Roman" w:hAnsi="Times New Roman" w:cs="Times New Roman"/>
          <w:bCs/>
          <w:sz w:val="24"/>
          <w:szCs w:val="24"/>
        </w:rPr>
        <w:t xml:space="preserve">, </w:t>
      </w:r>
      <w:r w:rsidRPr="0002179A">
        <w:rPr>
          <w:rFonts w:ascii="Times New Roman" w:hAnsi="Times New Roman" w:cs="Times New Roman"/>
          <w:bCs/>
          <w:sz w:val="24"/>
          <w:szCs w:val="24"/>
        </w:rPr>
        <w:t xml:space="preserve">utilizing the Kaiser-Meyer-Olkin (KMO) measure and Bartlett's test, </w:t>
      </w:r>
      <w:r w:rsidR="0016730F" w:rsidRPr="0002179A">
        <w:rPr>
          <w:rFonts w:ascii="Times New Roman" w:hAnsi="Times New Roman" w:cs="Times New Roman"/>
          <w:bCs/>
          <w:sz w:val="24"/>
          <w:szCs w:val="24"/>
        </w:rPr>
        <w:t xml:space="preserve">was employed in this study </w:t>
      </w:r>
      <w:r w:rsidRPr="0002179A">
        <w:rPr>
          <w:rFonts w:ascii="Times New Roman" w:hAnsi="Times New Roman" w:cs="Times New Roman"/>
          <w:bCs/>
          <w:sz w:val="24"/>
          <w:szCs w:val="24"/>
        </w:rPr>
        <w:t>to assess the feasibility of reducing the number of factors associated with the variable of adaptive leadership behavior. The results indicated high KMO values nearing 1 and significant p-values (p &lt; 0.05) as presented in Table 2, suggesting that factor analysis successfully identified underlying factors within the dataset of the variable.</w:t>
      </w:r>
    </w:p>
    <w:p w14:paraId="212731FF" w14:textId="58432B8C" w:rsidR="007236F1" w:rsidRPr="0002179A" w:rsidRDefault="007236F1" w:rsidP="0002179A">
      <w:pPr>
        <w:spacing w:line="240" w:lineRule="auto"/>
        <w:jc w:val="both"/>
        <w:rPr>
          <w:rFonts w:ascii="Times New Roman" w:hAnsi="Times New Roman" w:cs="Times New Roman"/>
          <w:b/>
          <w:i/>
          <w:sz w:val="24"/>
          <w:szCs w:val="24"/>
        </w:rPr>
      </w:pPr>
      <w:proofErr w:type="gramStart"/>
      <w:r w:rsidRPr="0002179A">
        <w:rPr>
          <w:rFonts w:ascii="Times New Roman" w:hAnsi="Times New Roman" w:cs="Times New Roman"/>
          <w:b/>
          <w:i/>
          <w:sz w:val="24"/>
          <w:szCs w:val="24"/>
        </w:rPr>
        <w:t>Table 2</w:t>
      </w:r>
      <w:r w:rsidR="00B84865" w:rsidRPr="0002179A">
        <w:rPr>
          <w:rFonts w:ascii="Times New Roman" w:hAnsi="Times New Roman" w:cs="Times New Roman"/>
          <w:b/>
          <w:i/>
          <w:sz w:val="24"/>
          <w:szCs w:val="24"/>
        </w:rPr>
        <w:t>.</w:t>
      </w:r>
      <w:proofErr w:type="gramEnd"/>
      <w:r w:rsidRPr="0002179A">
        <w:rPr>
          <w:rFonts w:ascii="Times New Roman" w:hAnsi="Times New Roman" w:cs="Times New Roman"/>
          <w:b/>
          <w:i/>
          <w:sz w:val="24"/>
          <w:szCs w:val="24"/>
        </w:rPr>
        <w:t xml:space="preserve"> Validity Test for </w:t>
      </w:r>
      <w:r w:rsidR="002158E5" w:rsidRPr="0002179A">
        <w:rPr>
          <w:rFonts w:ascii="Times New Roman" w:hAnsi="Times New Roman" w:cs="Times New Roman"/>
          <w:b/>
          <w:i/>
          <w:sz w:val="24"/>
          <w:szCs w:val="24"/>
        </w:rPr>
        <w:t xml:space="preserve">Getting on the </w:t>
      </w:r>
      <w:r w:rsidR="00BA7BD8" w:rsidRPr="0002179A">
        <w:rPr>
          <w:rFonts w:ascii="Times New Roman" w:hAnsi="Times New Roman" w:cs="Times New Roman"/>
          <w:b/>
          <w:i/>
          <w:sz w:val="24"/>
          <w:szCs w:val="24"/>
        </w:rPr>
        <w:t>B</w:t>
      </w:r>
      <w:r w:rsidR="002158E5" w:rsidRPr="0002179A">
        <w:rPr>
          <w:rFonts w:ascii="Times New Roman" w:hAnsi="Times New Roman" w:cs="Times New Roman"/>
          <w:b/>
          <w:i/>
          <w:sz w:val="24"/>
          <w:szCs w:val="24"/>
        </w:rPr>
        <w:t>alcony</w:t>
      </w:r>
      <w:r w:rsidR="00BA7BD8" w:rsidRPr="0002179A">
        <w:rPr>
          <w:rFonts w:ascii="Times New Roman" w:hAnsi="Times New Roman" w:cs="Times New Roman"/>
          <w:b/>
          <w:i/>
          <w:sz w:val="24"/>
          <w:szCs w:val="24"/>
        </w:rPr>
        <w:t xml:space="preserve"> B</w:t>
      </w:r>
      <w:r w:rsidR="0016730F" w:rsidRPr="0002179A">
        <w:rPr>
          <w:rFonts w:ascii="Times New Roman" w:hAnsi="Times New Roman" w:cs="Times New Roman"/>
          <w:b/>
          <w:i/>
          <w:sz w:val="24"/>
          <w:szCs w:val="24"/>
        </w:rPr>
        <w:t>ehavior</w:t>
      </w:r>
    </w:p>
    <w:tbl>
      <w:tblPr>
        <w:tblW w:w="0" w:type="auto"/>
        <w:tblLayout w:type="fixed"/>
        <w:tblCellMar>
          <w:left w:w="10" w:type="dxa"/>
          <w:right w:w="10" w:type="dxa"/>
        </w:tblCellMar>
        <w:tblLook w:val="0000" w:firstRow="0" w:lastRow="0" w:firstColumn="0" w:lastColumn="0" w:noHBand="0" w:noVBand="0"/>
      </w:tblPr>
      <w:tblGrid>
        <w:gridCol w:w="4490"/>
        <w:gridCol w:w="1080"/>
        <w:gridCol w:w="1170"/>
        <w:gridCol w:w="630"/>
        <w:gridCol w:w="1440"/>
      </w:tblGrid>
      <w:tr w:rsidR="008551E7" w:rsidRPr="0002179A" w14:paraId="3B0E6B55" w14:textId="77777777" w:rsidTr="00211865">
        <w:trPr>
          <w:trHeight w:val="268"/>
        </w:trPr>
        <w:tc>
          <w:tcPr>
            <w:tcW w:w="4490" w:type="dxa"/>
            <w:vMerge w:val="restart"/>
            <w:tcBorders>
              <w:top w:val="single" w:sz="4" w:space="0" w:color="auto"/>
              <w:left w:val="single" w:sz="8" w:space="0" w:color="FFFFFF"/>
              <w:bottom w:val="single" w:sz="24" w:space="0" w:color="FFFFFF"/>
              <w:right w:val="single" w:sz="8" w:space="0" w:color="FFFFFF"/>
            </w:tcBorders>
            <w:shd w:val="clear" w:color="auto" w:fill="auto"/>
          </w:tcPr>
          <w:p w14:paraId="77B5C486"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b/>
                <w:bCs/>
                <w:sz w:val="24"/>
                <w:szCs w:val="24"/>
              </w:rPr>
              <w:t>Variable</w:t>
            </w:r>
          </w:p>
        </w:tc>
        <w:tc>
          <w:tcPr>
            <w:tcW w:w="1080" w:type="dxa"/>
            <w:vMerge w:val="restart"/>
            <w:tcBorders>
              <w:top w:val="single" w:sz="4" w:space="0" w:color="auto"/>
              <w:left w:val="single" w:sz="8" w:space="0" w:color="FFFFFF"/>
              <w:bottom w:val="single" w:sz="24" w:space="0" w:color="FFFFFF"/>
              <w:right w:val="single" w:sz="8" w:space="0" w:color="FFFFFF"/>
            </w:tcBorders>
            <w:shd w:val="clear" w:color="auto" w:fill="auto"/>
          </w:tcPr>
          <w:p w14:paraId="13412E10"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b/>
                <w:bCs/>
                <w:sz w:val="24"/>
                <w:szCs w:val="24"/>
              </w:rPr>
              <w:t>KMO</w:t>
            </w:r>
          </w:p>
        </w:tc>
        <w:tc>
          <w:tcPr>
            <w:tcW w:w="3240" w:type="dxa"/>
            <w:gridSpan w:val="3"/>
            <w:tcBorders>
              <w:top w:val="single" w:sz="4" w:space="0" w:color="auto"/>
              <w:left w:val="single" w:sz="8" w:space="0" w:color="FFFFFF"/>
              <w:bottom w:val="single" w:sz="24" w:space="0" w:color="FFFFFF"/>
              <w:right w:val="single" w:sz="8" w:space="0" w:color="FFFFFF"/>
            </w:tcBorders>
            <w:shd w:val="clear" w:color="auto" w:fill="auto"/>
          </w:tcPr>
          <w:p w14:paraId="4690C626"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b/>
                <w:bCs/>
                <w:sz w:val="24"/>
                <w:szCs w:val="24"/>
              </w:rPr>
              <w:t>Bartlett’s Test Of Sphericity</w:t>
            </w:r>
          </w:p>
        </w:tc>
      </w:tr>
      <w:tr w:rsidR="008551E7" w:rsidRPr="0002179A" w14:paraId="0D509BDC" w14:textId="77777777" w:rsidTr="00211865">
        <w:trPr>
          <w:trHeight w:val="20"/>
        </w:trPr>
        <w:tc>
          <w:tcPr>
            <w:tcW w:w="4490" w:type="dxa"/>
            <w:vMerge/>
            <w:tcBorders>
              <w:top w:val="single" w:sz="8" w:space="0" w:color="FFFFFF"/>
              <w:left w:val="single" w:sz="8" w:space="0" w:color="FFFFFF"/>
              <w:bottom w:val="single" w:sz="4" w:space="0" w:color="auto"/>
              <w:right w:val="single" w:sz="8" w:space="0" w:color="FFFFFF"/>
            </w:tcBorders>
            <w:shd w:val="clear" w:color="auto" w:fill="auto"/>
            <w:vAlign w:val="center"/>
          </w:tcPr>
          <w:p w14:paraId="33387951" w14:textId="77777777" w:rsidR="007236F1" w:rsidRPr="0002179A" w:rsidRDefault="007236F1" w:rsidP="0002179A">
            <w:pPr>
              <w:autoSpaceDE w:val="0"/>
              <w:autoSpaceDN w:val="0"/>
              <w:adjustRightInd w:val="0"/>
              <w:spacing w:line="240" w:lineRule="auto"/>
              <w:jc w:val="both"/>
              <w:rPr>
                <w:rFonts w:ascii="Times New Roman" w:hAnsi="Times New Roman" w:cs="Times New Roman"/>
                <w:sz w:val="24"/>
                <w:szCs w:val="24"/>
              </w:rPr>
            </w:pPr>
          </w:p>
        </w:tc>
        <w:tc>
          <w:tcPr>
            <w:tcW w:w="1080" w:type="dxa"/>
            <w:vMerge/>
            <w:tcBorders>
              <w:top w:val="single" w:sz="8" w:space="0" w:color="FFFFFF"/>
              <w:left w:val="single" w:sz="8" w:space="0" w:color="FFFFFF"/>
              <w:bottom w:val="single" w:sz="4" w:space="0" w:color="auto"/>
              <w:right w:val="single" w:sz="8" w:space="0" w:color="FFFFFF"/>
            </w:tcBorders>
            <w:shd w:val="clear" w:color="auto" w:fill="auto"/>
            <w:vAlign w:val="center"/>
          </w:tcPr>
          <w:p w14:paraId="1892DF50"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p>
        </w:tc>
        <w:tc>
          <w:tcPr>
            <w:tcW w:w="1170" w:type="dxa"/>
            <w:tcBorders>
              <w:top w:val="single" w:sz="24" w:space="0" w:color="FFFFFF"/>
              <w:left w:val="single" w:sz="24" w:space="0" w:color="FFFFFF"/>
              <w:bottom w:val="single" w:sz="4" w:space="0" w:color="auto"/>
              <w:right w:val="single" w:sz="8" w:space="0" w:color="FFFFFF"/>
            </w:tcBorders>
            <w:shd w:val="clear" w:color="auto" w:fill="auto"/>
          </w:tcPr>
          <w:p w14:paraId="558DAD18"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Chi Square</w:t>
            </w:r>
          </w:p>
        </w:tc>
        <w:tc>
          <w:tcPr>
            <w:tcW w:w="630" w:type="dxa"/>
            <w:tcBorders>
              <w:top w:val="single" w:sz="24" w:space="0" w:color="FFFFFF"/>
              <w:left w:val="single" w:sz="8" w:space="0" w:color="FFFFFF"/>
              <w:bottom w:val="single" w:sz="4" w:space="0" w:color="auto"/>
              <w:right w:val="single" w:sz="8" w:space="0" w:color="FFFFFF"/>
            </w:tcBorders>
            <w:shd w:val="clear" w:color="auto" w:fill="auto"/>
          </w:tcPr>
          <w:p w14:paraId="373651ED"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Df</w:t>
            </w:r>
          </w:p>
        </w:tc>
        <w:tc>
          <w:tcPr>
            <w:tcW w:w="1440" w:type="dxa"/>
            <w:tcBorders>
              <w:top w:val="single" w:sz="24" w:space="0" w:color="FFFFFF"/>
              <w:left w:val="single" w:sz="8" w:space="0" w:color="FFFFFF"/>
              <w:bottom w:val="single" w:sz="4" w:space="0" w:color="auto"/>
              <w:right w:val="single" w:sz="8" w:space="0" w:color="FFFFFF"/>
            </w:tcBorders>
            <w:shd w:val="clear" w:color="auto" w:fill="auto"/>
          </w:tcPr>
          <w:p w14:paraId="39F1D3A1"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Sig Level p&lt;0.05</w:t>
            </w:r>
          </w:p>
        </w:tc>
      </w:tr>
      <w:tr w:rsidR="008551E7" w:rsidRPr="0002179A" w14:paraId="23803E2D" w14:textId="77777777" w:rsidTr="00211865">
        <w:trPr>
          <w:trHeight w:val="640"/>
        </w:trPr>
        <w:tc>
          <w:tcPr>
            <w:tcW w:w="4490" w:type="dxa"/>
            <w:tcBorders>
              <w:top w:val="single" w:sz="4" w:space="0" w:color="auto"/>
              <w:left w:val="single" w:sz="8" w:space="0" w:color="FFFFFF"/>
              <w:bottom w:val="single" w:sz="4" w:space="0" w:color="auto"/>
              <w:right w:val="single" w:sz="8" w:space="0" w:color="FFFFFF"/>
            </w:tcBorders>
            <w:shd w:val="clear" w:color="auto" w:fill="auto"/>
          </w:tcPr>
          <w:p w14:paraId="68780EA0" w14:textId="69BA8671" w:rsidR="007236F1" w:rsidRPr="0002179A" w:rsidRDefault="002158E5" w:rsidP="0002179A">
            <w:pPr>
              <w:autoSpaceDE w:val="0"/>
              <w:autoSpaceDN w:val="0"/>
              <w:adjustRightInd w:val="0"/>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Getting on the balcony</w:t>
            </w:r>
            <w:r w:rsidR="007236F1" w:rsidRPr="0002179A">
              <w:rPr>
                <w:rFonts w:ascii="Times New Roman" w:hAnsi="Times New Roman" w:cs="Times New Roman"/>
                <w:sz w:val="24"/>
                <w:szCs w:val="24"/>
              </w:rPr>
              <w:t xml:space="preserve"> Behavior</w:t>
            </w:r>
          </w:p>
        </w:tc>
        <w:tc>
          <w:tcPr>
            <w:tcW w:w="1080" w:type="dxa"/>
            <w:tcBorders>
              <w:top w:val="single" w:sz="4" w:space="0" w:color="auto"/>
              <w:left w:val="single" w:sz="8" w:space="0" w:color="FFFFFF"/>
              <w:bottom w:val="single" w:sz="4" w:space="0" w:color="auto"/>
              <w:right w:val="single" w:sz="8" w:space="0" w:color="FFFFFF"/>
            </w:tcBorders>
            <w:shd w:val="clear" w:color="auto" w:fill="auto"/>
          </w:tcPr>
          <w:p w14:paraId="60D609CF" w14:textId="1B6EA66B"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0.</w:t>
            </w:r>
            <w:r w:rsidR="00850D83" w:rsidRPr="0002179A">
              <w:rPr>
                <w:rFonts w:ascii="Times New Roman" w:hAnsi="Times New Roman" w:cs="Times New Roman"/>
                <w:sz w:val="24"/>
                <w:szCs w:val="24"/>
              </w:rPr>
              <w:t>569</w:t>
            </w:r>
          </w:p>
        </w:tc>
        <w:tc>
          <w:tcPr>
            <w:tcW w:w="1170" w:type="dxa"/>
            <w:tcBorders>
              <w:top w:val="single" w:sz="4" w:space="0" w:color="auto"/>
              <w:left w:val="single" w:sz="8" w:space="0" w:color="FFFFFF"/>
              <w:bottom w:val="single" w:sz="4" w:space="0" w:color="auto"/>
              <w:right w:val="single" w:sz="8" w:space="0" w:color="FFFFFF"/>
            </w:tcBorders>
            <w:shd w:val="clear" w:color="auto" w:fill="auto"/>
          </w:tcPr>
          <w:p w14:paraId="0E432371" w14:textId="11696BC9" w:rsidR="007236F1" w:rsidRPr="0002179A" w:rsidRDefault="00850D83"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49.82</w:t>
            </w:r>
            <w:r w:rsidR="00BF7EB7" w:rsidRPr="0002179A">
              <w:rPr>
                <w:rFonts w:ascii="Times New Roman" w:hAnsi="Times New Roman" w:cs="Times New Roman"/>
                <w:sz w:val="24"/>
                <w:szCs w:val="24"/>
              </w:rPr>
              <w:t>8</w:t>
            </w:r>
          </w:p>
        </w:tc>
        <w:tc>
          <w:tcPr>
            <w:tcW w:w="630" w:type="dxa"/>
            <w:tcBorders>
              <w:top w:val="single" w:sz="4" w:space="0" w:color="auto"/>
              <w:left w:val="single" w:sz="8" w:space="0" w:color="FFFFFF"/>
              <w:bottom w:val="single" w:sz="4" w:space="0" w:color="auto"/>
              <w:right w:val="single" w:sz="8" w:space="0" w:color="FFFFFF"/>
            </w:tcBorders>
            <w:shd w:val="clear" w:color="auto" w:fill="auto"/>
          </w:tcPr>
          <w:p w14:paraId="40B36657"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3</w:t>
            </w:r>
          </w:p>
        </w:tc>
        <w:tc>
          <w:tcPr>
            <w:tcW w:w="1440" w:type="dxa"/>
            <w:tcBorders>
              <w:top w:val="single" w:sz="4" w:space="0" w:color="auto"/>
              <w:left w:val="single" w:sz="8" w:space="0" w:color="FFFFFF"/>
              <w:bottom w:val="single" w:sz="4" w:space="0" w:color="auto"/>
              <w:right w:val="single" w:sz="8" w:space="0" w:color="FFFFFF"/>
            </w:tcBorders>
            <w:shd w:val="clear" w:color="auto" w:fill="auto"/>
          </w:tcPr>
          <w:p w14:paraId="3D69EB9A" w14:textId="77777777" w:rsidR="007236F1" w:rsidRPr="0002179A" w:rsidRDefault="007236F1" w:rsidP="0002179A">
            <w:pPr>
              <w:autoSpaceDE w:val="0"/>
              <w:autoSpaceDN w:val="0"/>
              <w:adjustRightInd w:val="0"/>
              <w:spacing w:line="240" w:lineRule="auto"/>
              <w:jc w:val="center"/>
              <w:rPr>
                <w:rFonts w:ascii="Times New Roman" w:hAnsi="Times New Roman" w:cs="Times New Roman"/>
                <w:sz w:val="24"/>
                <w:szCs w:val="24"/>
              </w:rPr>
            </w:pPr>
            <w:r w:rsidRPr="0002179A">
              <w:rPr>
                <w:rFonts w:ascii="Times New Roman" w:hAnsi="Times New Roman" w:cs="Times New Roman"/>
                <w:sz w:val="24"/>
                <w:szCs w:val="24"/>
              </w:rPr>
              <w:t>0.05</w:t>
            </w:r>
          </w:p>
        </w:tc>
      </w:tr>
    </w:tbl>
    <w:p w14:paraId="09DE05EA" w14:textId="0511D7DE"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25959303" w14:textId="77777777" w:rsidR="007236F1" w:rsidRPr="0002179A" w:rsidRDefault="007236F1" w:rsidP="0002179A">
      <w:pPr>
        <w:spacing w:line="240" w:lineRule="auto"/>
        <w:jc w:val="both"/>
        <w:rPr>
          <w:rFonts w:ascii="Times New Roman" w:hAnsi="Times New Roman" w:cs="Times New Roman"/>
          <w:b/>
          <w:bCs/>
          <w:i/>
          <w:sz w:val="24"/>
          <w:szCs w:val="24"/>
        </w:rPr>
      </w:pPr>
      <w:r w:rsidRPr="0002179A">
        <w:rPr>
          <w:rFonts w:ascii="Times New Roman" w:hAnsi="Times New Roman" w:cs="Times New Roman"/>
          <w:b/>
          <w:bCs/>
          <w:i/>
          <w:sz w:val="24"/>
          <w:szCs w:val="24"/>
        </w:rPr>
        <w:t>Descriptive Statistics</w:t>
      </w:r>
    </w:p>
    <w:p w14:paraId="63CA1DDA" w14:textId="3C24FB05" w:rsidR="00E42AD8" w:rsidRPr="0002179A" w:rsidRDefault="00C11B12" w:rsidP="0002179A">
      <w:pPr>
        <w:spacing w:line="240" w:lineRule="auto"/>
        <w:jc w:val="both"/>
        <w:rPr>
          <w:rFonts w:ascii="Times New Roman" w:hAnsi="Times New Roman" w:cs="Times New Roman"/>
          <w:bCs/>
          <w:sz w:val="24"/>
          <w:szCs w:val="24"/>
        </w:rPr>
      </w:pPr>
      <w:bookmarkStart w:id="0" w:name="_Toc134880511"/>
      <w:r w:rsidRPr="0002179A">
        <w:rPr>
          <w:rFonts w:ascii="Times New Roman" w:hAnsi="Times New Roman" w:cs="Times New Roman"/>
          <w:bCs/>
          <w:sz w:val="24"/>
          <w:szCs w:val="24"/>
        </w:rPr>
        <w:t xml:space="preserve">The </w:t>
      </w:r>
      <w:r w:rsidR="005304B4" w:rsidRPr="0002179A">
        <w:rPr>
          <w:rFonts w:ascii="Times New Roman" w:hAnsi="Times New Roman" w:cs="Times New Roman"/>
          <w:bCs/>
          <w:sz w:val="24"/>
          <w:szCs w:val="24"/>
        </w:rPr>
        <w:t xml:space="preserve">findings of the study </w:t>
      </w:r>
      <w:r w:rsidR="00EC345F" w:rsidRPr="0002179A">
        <w:rPr>
          <w:rFonts w:ascii="Times New Roman" w:hAnsi="Times New Roman" w:cs="Times New Roman"/>
          <w:bCs/>
          <w:sz w:val="24"/>
          <w:szCs w:val="24"/>
        </w:rPr>
        <w:t xml:space="preserve">as illustrated in </w:t>
      </w:r>
      <w:r w:rsidR="00F06FD2" w:rsidRPr="0002179A">
        <w:rPr>
          <w:rFonts w:ascii="Times New Roman" w:hAnsi="Times New Roman" w:cs="Times New Roman"/>
          <w:bCs/>
          <w:sz w:val="24"/>
          <w:szCs w:val="24"/>
        </w:rPr>
        <w:t xml:space="preserve">Table 3, </w:t>
      </w:r>
      <w:r w:rsidR="00642FB7" w:rsidRPr="0002179A">
        <w:rPr>
          <w:rFonts w:ascii="Times New Roman" w:hAnsi="Times New Roman" w:cs="Times New Roman"/>
          <w:bCs/>
          <w:sz w:val="24"/>
          <w:szCs w:val="24"/>
        </w:rPr>
        <w:t>show</w:t>
      </w:r>
      <w:r w:rsidRPr="0002179A">
        <w:rPr>
          <w:rFonts w:ascii="Times New Roman" w:hAnsi="Times New Roman" w:cs="Times New Roman"/>
          <w:bCs/>
          <w:sz w:val="24"/>
          <w:szCs w:val="24"/>
        </w:rPr>
        <w:t xml:space="preserve"> that the </w:t>
      </w:r>
      <w:r w:rsidR="00103EF9" w:rsidRPr="0002179A">
        <w:rPr>
          <w:rFonts w:ascii="Times New Roman" w:hAnsi="Times New Roman" w:cs="Times New Roman"/>
          <w:bCs/>
          <w:sz w:val="24"/>
          <w:szCs w:val="24"/>
        </w:rPr>
        <w:t>g</w:t>
      </w:r>
      <w:r w:rsidRPr="0002179A">
        <w:rPr>
          <w:rFonts w:ascii="Times New Roman" w:hAnsi="Times New Roman" w:cs="Times New Roman"/>
          <w:bCs/>
          <w:sz w:val="24"/>
          <w:szCs w:val="24"/>
        </w:rPr>
        <w:t xml:space="preserve">etting on the </w:t>
      </w:r>
      <w:r w:rsidR="00103EF9" w:rsidRPr="0002179A">
        <w:rPr>
          <w:rFonts w:ascii="Times New Roman" w:hAnsi="Times New Roman" w:cs="Times New Roman"/>
          <w:bCs/>
          <w:sz w:val="24"/>
          <w:szCs w:val="24"/>
        </w:rPr>
        <w:t>b</w:t>
      </w:r>
      <w:r w:rsidRPr="0002179A">
        <w:rPr>
          <w:rFonts w:ascii="Times New Roman" w:hAnsi="Times New Roman" w:cs="Times New Roman"/>
          <w:bCs/>
          <w:sz w:val="24"/>
          <w:szCs w:val="24"/>
        </w:rPr>
        <w:t xml:space="preserve">alcony </w:t>
      </w:r>
      <w:r w:rsidR="00103EF9" w:rsidRPr="0002179A">
        <w:rPr>
          <w:rFonts w:ascii="Times New Roman" w:hAnsi="Times New Roman" w:cs="Times New Roman"/>
          <w:bCs/>
          <w:sz w:val="24"/>
          <w:szCs w:val="24"/>
        </w:rPr>
        <w:t>b</w:t>
      </w:r>
      <w:r w:rsidRPr="0002179A">
        <w:rPr>
          <w:rFonts w:ascii="Times New Roman" w:hAnsi="Times New Roman" w:cs="Times New Roman"/>
          <w:bCs/>
          <w:sz w:val="24"/>
          <w:szCs w:val="24"/>
        </w:rPr>
        <w:t>ehavior variables have moderate to strong influences on various organizational outcomes such as RoA capability, customer experience capability, and digital innovation capacity.</w:t>
      </w:r>
      <w:r w:rsidR="00745BA4" w:rsidRPr="0002179A">
        <w:rPr>
          <w:rFonts w:ascii="Times New Roman" w:hAnsi="Times New Roman" w:cs="Times New Roman"/>
          <w:bCs/>
          <w:sz w:val="24"/>
          <w:szCs w:val="24"/>
        </w:rPr>
        <w:t xml:space="preserve"> T</w:t>
      </w:r>
      <w:r w:rsidR="00F06FD2" w:rsidRPr="0002179A">
        <w:rPr>
          <w:rFonts w:ascii="Times New Roman" w:hAnsi="Times New Roman" w:cs="Times New Roman"/>
          <w:bCs/>
          <w:sz w:val="24"/>
          <w:szCs w:val="24"/>
        </w:rPr>
        <w:t xml:space="preserve">he mean scores of the </w:t>
      </w:r>
      <w:r w:rsidR="00103EF9" w:rsidRPr="0002179A">
        <w:rPr>
          <w:rFonts w:ascii="Times New Roman" w:hAnsi="Times New Roman" w:cs="Times New Roman"/>
          <w:bCs/>
          <w:sz w:val="24"/>
          <w:szCs w:val="24"/>
        </w:rPr>
        <w:t>g</w:t>
      </w:r>
      <w:r w:rsidR="00F06FD2" w:rsidRPr="0002179A">
        <w:rPr>
          <w:rFonts w:ascii="Times New Roman" w:hAnsi="Times New Roman" w:cs="Times New Roman"/>
          <w:bCs/>
          <w:sz w:val="24"/>
          <w:szCs w:val="24"/>
        </w:rPr>
        <w:t xml:space="preserve">etting on the </w:t>
      </w:r>
      <w:r w:rsidR="00103EF9" w:rsidRPr="0002179A">
        <w:rPr>
          <w:rFonts w:ascii="Times New Roman" w:hAnsi="Times New Roman" w:cs="Times New Roman"/>
          <w:bCs/>
          <w:sz w:val="24"/>
          <w:szCs w:val="24"/>
        </w:rPr>
        <w:t>b</w:t>
      </w:r>
      <w:r w:rsidR="00F06FD2" w:rsidRPr="0002179A">
        <w:rPr>
          <w:rFonts w:ascii="Times New Roman" w:hAnsi="Times New Roman" w:cs="Times New Roman"/>
          <w:bCs/>
          <w:sz w:val="24"/>
          <w:szCs w:val="24"/>
        </w:rPr>
        <w:t xml:space="preserve">alcony </w:t>
      </w:r>
      <w:r w:rsidR="00103EF9" w:rsidRPr="0002179A">
        <w:rPr>
          <w:rFonts w:ascii="Times New Roman" w:hAnsi="Times New Roman" w:cs="Times New Roman"/>
          <w:bCs/>
          <w:sz w:val="24"/>
          <w:szCs w:val="24"/>
        </w:rPr>
        <w:t>b</w:t>
      </w:r>
      <w:r w:rsidR="00F06FD2" w:rsidRPr="0002179A">
        <w:rPr>
          <w:rFonts w:ascii="Times New Roman" w:hAnsi="Times New Roman" w:cs="Times New Roman"/>
          <w:bCs/>
          <w:sz w:val="24"/>
          <w:szCs w:val="24"/>
        </w:rPr>
        <w:t>ehavior</w:t>
      </w:r>
      <w:r w:rsidR="00103EF9" w:rsidRPr="0002179A">
        <w:rPr>
          <w:rFonts w:ascii="Times New Roman" w:hAnsi="Times New Roman" w:cs="Times New Roman"/>
          <w:bCs/>
          <w:sz w:val="24"/>
          <w:szCs w:val="24"/>
        </w:rPr>
        <w:t xml:space="preserve"> </w:t>
      </w:r>
      <w:r w:rsidR="00F06FD2" w:rsidRPr="0002179A">
        <w:rPr>
          <w:rFonts w:ascii="Times New Roman" w:hAnsi="Times New Roman" w:cs="Times New Roman"/>
          <w:bCs/>
          <w:sz w:val="24"/>
          <w:szCs w:val="24"/>
        </w:rPr>
        <w:t xml:space="preserve">variables suggest a moderate level of agreement. </w:t>
      </w:r>
      <w:r w:rsidR="00F467EB" w:rsidRPr="0002179A">
        <w:rPr>
          <w:rFonts w:ascii="Times New Roman" w:hAnsi="Times New Roman" w:cs="Times New Roman"/>
          <w:bCs/>
          <w:sz w:val="24"/>
          <w:szCs w:val="24"/>
        </w:rPr>
        <w:t>Respondents</w:t>
      </w:r>
      <w:r w:rsidR="00E42AD8" w:rsidRPr="0002179A">
        <w:rPr>
          <w:rFonts w:ascii="Times New Roman" w:hAnsi="Times New Roman" w:cs="Times New Roman"/>
          <w:bCs/>
          <w:sz w:val="24"/>
          <w:szCs w:val="24"/>
        </w:rPr>
        <w:t xml:space="preserve"> reported that their supervisors consistently identified and resolved organizational value conflicts for faster digital transformation (M = 3.61, SD = 1.084), considered and took different perspectives from their own to propel digital transformation (M = 3.75, SD = 0.845), and practiced insightful self-awareness for digital transformation (M = 3.74, SD = 0.875).</w:t>
      </w:r>
    </w:p>
    <w:p w14:paraId="7635ABFC" w14:textId="2DB8F0DC" w:rsidR="007236F1" w:rsidRPr="0002179A" w:rsidRDefault="00E42AD8"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Regarding the influence on </w:t>
      </w:r>
      <w:r w:rsidR="00133CD4" w:rsidRPr="0002179A">
        <w:rPr>
          <w:rFonts w:ascii="Times New Roman" w:hAnsi="Times New Roman" w:cs="Times New Roman"/>
          <w:bCs/>
          <w:sz w:val="24"/>
          <w:szCs w:val="24"/>
        </w:rPr>
        <w:t>r</w:t>
      </w:r>
      <w:r w:rsidRPr="0002179A">
        <w:rPr>
          <w:rFonts w:ascii="Times New Roman" w:hAnsi="Times New Roman" w:cs="Times New Roman"/>
          <w:bCs/>
          <w:sz w:val="24"/>
          <w:szCs w:val="24"/>
        </w:rPr>
        <w:t xml:space="preserve">eturn on </w:t>
      </w:r>
      <w:r w:rsidR="00133CD4" w:rsidRPr="0002179A">
        <w:rPr>
          <w:rFonts w:ascii="Times New Roman" w:hAnsi="Times New Roman" w:cs="Times New Roman"/>
          <w:bCs/>
          <w:sz w:val="24"/>
          <w:szCs w:val="24"/>
        </w:rPr>
        <w:t>a</w:t>
      </w:r>
      <w:r w:rsidRPr="0002179A">
        <w:rPr>
          <w:rFonts w:ascii="Times New Roman" w:hAnsi="Times New Roman" w:cs="Times New Roman"/>
          <w:bCs/>
          <w:sz w:val="24"/>
          <w:szCs w:val="24"/>
        </w:rPr>
        <w:t xml:space="preserve">ssets (RoA) capability, the mean scores suggest a moderate agreement. </w:t>
      </w:r>
      <w:r w:rsidR="006B5B2C" w:rsidRPr="0002179A">
        <w:rPr>
          <w:rFonts w:ascii="Times New Roman" w:hAnsi="Times New Roman" w:cs="Times New Roman"/>
          <w:bCs/>
          <w:sz w:val="24"/>
          <w:szCs w:val="24"/>
        </w:rPr>
        <w:t>Respondents</w:t>
      </w:r>
      <w:r w:rsidRPr="0002179A">
        <w:rPr>
          <w:rFonts w:ascii="Times New Roman" w:hAnsi="Times New Roman" w:cs="Times New Roman"/>
          <w:bCs/>
          <w:sz w:val="24"/>
          <w:szCs w:val="24"/>
        </w:rPr>
        <w:t xml:space="preserve"> perceived that identifying and resolving value conflicts by their supervisors had a moderate influence on RoA capability (M = 3.46, SD = 0.795), while considering and taking employee perspectives had a slightly lower influence (M = 2.92, SD = 0.989). Practicing insightful self-awareness by the supervisor showed a relatively stronger influence on RoA capability (M = 3.71, SD = 1.047).</w:t>
      </w:r>
      <w:r w:rsidR="004D27C5" w:rsidRPr="0002179A">
        <w:rPr>
          <w:rFonts w:ascii="Times New Roman" w:hAnsi="Times New Roman" w:cs="Times New Roman"/>
          <w:bCs/>
          <w:sz w:val="24"/>
          <w:szCs w:val="24"/>
        </w:rPr>
        <w:t xml:space="preserve"> </w:t>
      </w:r>
      <w:r w:rsidRPr="0002179A">
        <w:rPr>
          <w:rFonts w:ascii="Times New Roman" w:hAnsi="Times New Roman" w:cs="Times New Roman"/>
          <w:bCs/>
          <w:sz w:val="24"/>
          <w:szCs w:val="24"/>
        </w:rPr>
        <w:t xml:space="preserve">In terms of the influence on </w:t>
      </w:r>
      <w:r w:rsidR="009531DA" w:rsidRPr="0002179A">
        <w:rPr>
          <w:rFonts w:ascii="Times New Roman" w:hAnsi="Times New Roman" w:cs="Times New Roman"/>
          <w:bCs/>
          <w:sz w:val="24"/>
          <w:szCs w:val="24"/>
        </w:rPr>
        <w:t>c</w:t>
      </w:r>
      <w:r w:rsidRPr="0002179A">
        <w:rPr>
          <w:rFonts w:ascii="Times New Roman" w:hAnsi="Times New Roman" w:cs="Times New Roman"/>
          <w:bCs/>
          <w:sz w:val="24"/>
          <w:szCs w:val="24"/>
        </w:rPr>
        <w:t xml:space="preserve">ustomer </w:t>
      </w:r>
      <w:r w:rsidR="009531DA" w:rsidRPr="0002179A">
        <w:rPr>
          <w:rFonts w:ascii="Times New Roman" w:hAnsi="Times New Roman" w:cs="Times New Roman"/>
          <w:bCs/>
          <w:sz w:val="24"/>
          <w:szCs w:val="24"/>
        </w:rPr>
        <w:t>e</w:t>
      </w:r>
      <w:r w:rsidRPr="0002179A">
        <w:rPr>
          <w:rFonts w:ascii="Times New Roman" w:hAnsi="Times New Roman" w:cs="Times New Roman"/>
          <w:bCs/>
          <w:sz w:val="24"/>
          <w:szCs w:val="24"/>
        </w:rPr>
        <w:t xml:space="preserve">xperience </w:t>
      </w:r>
      <w:r w:rsidR="009531DA" w:rsidRPr="0002179A">
        <w:rPr>
          <w:rFonts w:ascii="Times New Roman" w:hAnsi="Times New Roman" w:cs="Times New Roman"/>
          <w:bCs/>
          <w:sz w:val="24"/>
          <w:szCs w:val="24"/>
        </w:rPr>
        <w:t>c</w:t>
      </w:r>
      <w:r w:rsidRPr="0002179A">
        <w:rPr>
          <w:rFonts w:ascii="Times New Roman" w:hAnsi="Times New Roman" w:cs="Times New Roman"/>
          <w:bCs/>
          <w:sz w:val="24"/>
          <w:szCs w:val="24"/>
        </w:rPr>
        <w:t xml:space="preserve">apability, </w:t>
      </w:r>
      <w:r w:rsidR="006B5B2C" w:rsidRPr="0002179A">
        <w:rPr>
          <w:rFonts w:ascii="Times New Roman" w:hAnsi="Times New Roman" w:cs="Times New Roman"/>
          <w:bCs/>
          <w:sz w:val="24"/>
          <w:szCs w:val="24"/>
        </w:rPr>
        <w:t>respondents</w:t>
      </w:r>
      <w:r w:rsidRPr="0002179A">
        <w:rPr>
          <w:rFonts w:ascii="Times New Roman" w:hAnsi="Times New Roman" w:cs="Times New Roman"/>
          <w:bCs/>
          <w:sz w:val="24"/>
          <w:szCs w:val="24"/>
        </w:rPr>
        <w:t xml:space="preserve"> reported a moderate agreement. Identifying and resolving value conflicts by the supervisor were perceived to have a moderate influence on customer experience capability (M = 3.49, SD = 1.278), while considering and taking employee </w:t>
      </w:r>
      <w:r w:rsidRPr="0002179A">
        <w:rPr>
          <w:rFonts w:ascii="Times New Roman" w:hAnsi="Times New Roman" w:cs="Times New Roman"/>
          <w:bCs/>
          <w:sz w:val="24"/>
          <w:szCs w:val="24"/>
        </w:rPr>
        <w:lastRenderedPageBreak/>
        <w:t>perspectives had a slightly higher influence (M = 3.69, SD = 1.199). Practicing insightful self-awareness by the supervisor also had a moderate influence on customer experience capability (M = 3.60, SD = 1.100).</w:t>
      </w:r>
      <w:r w:rsidR="004D27C5" w:rsidRPr="0002179A">
        <w:rPr>
          <w:rFonts w:ascii="Times New Roman" w:hAnsi="Times New Roman" w:cs="Times New Roman"/>
          <w:bCs/>
          <w:sz w:val="24"/>
          <w:szCs w:val="24"/>
        </w:rPr>
        <w:t xml:space="preserve"> </w:t>
      </w:r>
      <w:r w:rsidRPr="0002179A">
        <w:rPr>
          <w:rFonts w:ascii="Times New Roman" w:hAnsi="Times New Roman" w:cs="Times New Roman"/>
          <w:bCs/>
          <w:sz w:val="24"/>
          <w:szCs w:val="24"/>
        </w:rPr>
        <w:t xml:space="preserve">Lastly, </w:t>
      </w:r>
      <w:r w:rsidR="0007555B" w:rsidRPr="0002179A">
        <w:rPr>
          <w:rFonts w:ascii="Times New Roman" w:hAnsi="Times New Roman" w:cs="Times New Roman"/>
          <w:bCs/>
          <w:sz w:val="24"/>
          <w:szCs w:val="24"/>
        </w:rPr>
        <w:t>concerning</w:t>
      </w:r>
      <w:r w:rsidRPr="0002179A">
        <w:rPr>
          <w:rFonts w:ascii="Times New Roman" w:hAnsi="Times New Roman" w:cs="Times New Roman"/>
          <w:bCs/>
          <w:sz w:val="24"/>
          <w:szCs w:val="24"/>
        </w:rPr>
        <w:t xml:space="preserve"> the influence on </w:t>
      </w:r>
      <w:r w:rsidR="009531DA" w:rsidRPr="0002179A">
        <w:rPr>
          <w:rFonts w:ascii="Times New Roman" w:hAnsi="Times New Roman" w:cs="Times New Roman"/>
          <w:bCs/>
          <w:sz w:val="24"/>
          <w:szCs w:val="24"/>
        </w:rPr>
        <w:t>d</w:t>
      </w:r>
      <w:r w:rsidRPr="0002179A">
        <w:rPr>
          <w:rFonts w:ascii="Times New Roman" w:hAnsi="Times New Roman" w:cs="Times New Roman"/>
          <w:bCs/>
          <w:sz w:val="24"/>
          <w:szCs w:val="24"/>
        </w:rPr>
        <w:t xml:space="preserve">igital </w:t>
      </w:r>
      <w:r w:rsidR="009531DA" w:rsidRPr="0002179A">
        <w:rPr>
          <w:rFonts w:ascii="Times New Roman" w:hAnsi="Times New Roman" w:cs="Times New Roman"/>
          <w:bCs/>
          <w:sz w:val="24"/>
          <w:szCs w:val="24"/>
        </w:rPr>
        <w:t>i</w:t>
      </w:r>
      <w:r w:rsidRPr="0002179A">
        <w:rPr>
          <w:rFonts w:ascii="Times New Roman" w:hAnsi="Times New Roman" w:cs="Times New Roman"/>
          <w:bCs/>
          <w:sz w:val="24"/>
          <w:szCs w:val="24"/>
        </w:rPr>
        <w:t xml:space="preserve">nnovation </w:t>
      </w:r>
      <w:r w:rsidR="009531DA" w:rsidRPr="0002179A">
        <w:rPr>
          <w:rFonts w:ascii="Times New Roman" w:hAnsi="Times New Roman" w:cs="Times New Roman"/>
          <w:bCs/>
          <w:sz w:val="24"/>
          <w:szCs w:val="24"/>
        </w:rPr>
        <w:t>c</w:t>
      </w:r>
      <w:r w:rsidRPr="0002179A">
        <w:rPr>
          <w:rFonts w:ascii="Times New Roman" w:hAnsi="Times New Roman" w:cs="Times New Roman"/>
          <w:bCs/>
          <w:sz w:val="24"/>
          <w:szCs w:val="24"/>
        </w:rPr>
        <w:t xml:space="preserve">apacity, </w:t>
      </w:r>
      <w:r w:rsidR="006B5B2C" w:rsidRPr="0002179A">
        <w:rPr>
          <w:rFonts w:ascii="Times New Roman" w:hAnsi="Times New Roman" w:cs="Times New Roman"/>
          <w:bCs/>
          <w:sz w:val="24"/>
          <w:szCs w:val="24"/>
        </w:rPr>
        <w:t>respondents</w:t>
      </w:r>
      <w:r w:rsidRPr="0002179A">
        <w:rPr>
          <w:rFonts w:ascii="Times New Roman" w:hAnsi="Times New Roman" w:cs="Times New Roman"/>
          <w:bCs/>
          <w:sz w:val="24"/>
          <w:szCs w:val="24"/>
        </w:rPr>
        <w:t xml:space="preserve"> indicated </w:t>
      </w:r>
      <w:r w:rsidR="0007555B" w:rsidRPr="0002179A">
        <w:rPr>
          <w:rFonts w:ascii="Times New Roman" w:hAnsi="Times New Roman" w:cs="Times New Roman"/>
          <w:bCs/>
          <w:sz w:val="24"/>
          <w:szCs w:val="24"/>
        </w:rPr>
        <w:t xml:space="preserve">moderate </w:t>
      </w:r>
      <w:r w:rsidRPr="0002179A">
        <w:rPr>
          <w:rFonts w:ascii="Times New Roman" w:hAnsi="Times New Roman" w:cs="Times New Roman"/>
          <w:bCs/>
          <w:sz w:val="24"/>
          <w:szCs w:val="24"/>
        </w:rPr>
        <w:t xml:space="preserve">agreement. Identifying and resolving value conflicts by the supervisor were perceived to moderate influence on digital innovation capability (M = 3.20, SD = 1.077), while considering and taking employee perspectives had a slightly higher influence (M = 3.50, SD = 0.872). Practicing insightful self-awareness by the supervisor showed the </w:t>
      </w:r>
      <w:r w:rsidR="0007555B" w:rsidRPr="0002179A">
        <w:rPr>
          <w:rFonts w:ascii="Times New Roman" w:hAnsi="Times New Roman" w:cs="Times New Roman"/>
          <w:bCs/>
          <w:sz w:val="24"/>
          <w:szCs w:val="24"/>
        </w:rPr>
        <w:t>biggest</w:t>
      </w:r>
      <w:r w:rsidRPr="0002179A">
        <w:rPr>
          <w:rFonts w:ascii="Times New Roman" w:hAnsi="Times New Roman" w:cs="Times New Roman"/>
          <w:bCs/>
          <w:sz w:val="24"/>
          <w:szCs w:val="24"/>
        </w:rPr>
        <w:t xml:space="preserve"> influence on digital innovation capability (M = 3.76, SD = 0.852).</w:t>
      </w:r>
    </w:p>
    <w:p w14:paraId="0413D0D8" w14:textId="44E3C371" w:rsidR="007236F1" w:rsidRPr="0002179A" w:rsidRDefault="007236F1" w:rsidP="0002179A">
      <w:pPr>
        <w:spacing w:line="240" w:lineRule="auto"/>
        <w:jc w:val="both"/>
        <w:rPr>
          <w:rFonts w:ascii="Times New Roman" w:hAnsi="Times New Roman" w:cs="Times New Roman"/>
          <w:b/>
          <w:bCs/>
          <w:i/>
          <w:iCs/>
          <w:sz w:val="24"/>
          <w:szCs w:val="24"/>
        </w:rPr>
      </w:pPr>
      <w:proofErr w:type="gramStart"/>
      <w:r w:rsidRPr="0002179A">
        <w:rPr>
          <w:rFonts w:ascii="Times New Roman" w:hAnsi="Times New Roman" w:cs="Times New Roman"/>
          <w:b/>
          <w:bCs/>
          <w:i/>
          <w:iCs/>
          <w:sz w:val="24"/>
          <w:szCs w:val="24"/>
        </w:rPr>
        <w:t>Table 3</w:t>
      </w:r>
      <w:r w:rsidR="00EC345F" w:rsidRPr="0002179A">
        <w:rPr>
          <w:rFonts w:ascii="Times New Roman" w:hAnsi="Times New Roman" w:cs="Times New Roman"/>
          <w:b/>
          <w:bCs/>
          <w:i/>
          <w:iCs/>
          <w:sz w:val="24"/>
          <w:szCs w:val="24"/>
        </w:rPr>
        <w:t>.</w:t>
      </w:r>
      <w:proofErr w:type="gramEnd"/>
      <w:r w:rsidRPr="0002179A">
        <w:rPr>
          <w:rFonts w:ascii="Times New Roman" w:hAnsi="Times New Roman" w:cs="Times New Roman"/>
          <w:b/>
          <w:bCs/>
          <w:i/>
          <w:iCs/>
          <w:sz w:val="24"/>
          <w:szCs w:val="24"/>
        </w:rPr>
        <w:t xml:space="preserve"> Mean and Standard Deviation for </w:t>
      </w:r>
      <w:r w:rsidR="002158E5" w:rsidRPr="0002179A">
        <w:rPr>
          <w:rFonts w:ascii="Times New Roman" w:hAnsi="Times New Roman" w:cs="Times New Roman"/>
          <w:b/>
          <w:bCs/>
          <w:i/>
          <w:iCs/>
          <w:sz w:val="24"/>
          <w:szCs w:val="24"/>
        </w:rPr>
        <w:t xml:space="preserve">Getting on the </w:t>
      </w:r>
      <w:r w:rsidR="00BA7BD8" w:rsidRPr="0002179A">
        <w:rPr>
          <w:rFonts w:ascii="Times New Roman" w:hAnsi="Times New Roman" w:cs="Times New Roman"/>
          <w:b/>
          <w:bCs/>
          <w:i/>
          <w:iCs/>
          <w:sz w:val="24"/>
          <w:szCs w:val="24"/>
        </w:rPr>
        <w:t>B</w:t>
      </w:r>
      <w:r w:rsidR="002158E5" w:rsidRPr="0002179A">
        <w:rPr>
          <w:rFonts w:ascii="Times New Roman" w:hAnsi="Times New Roman" w:cs="Times New Roman"/>
          <w:b/>
          <w:bCs/>
          <w:i/>
          <w:iCs/>
          <w:sz w:val="24"/>
          <w:szCs w:val="24"/>
        </w:rPr>
        <w:t>alcony</w:t>
      </w:r>
      <w:r w:rsidRPr="0002179A">
        <w:rPr>
          <w:rFonts w:ascii="Times New Roman" w:hAnsi="Times New Roman" w:cs="Times New Roman"/>
          <w:b/>
          <w:bCs/>
          <w:i/>
          <w:iCs/>
          <w:sz w:val="24"/>
          <w:szCs w:val="24"/>
        </w:rPr>
        <w:t xml:space="preserve"> </w:t>
      </w:r>
      <w:r w:rsidR="00BA7BD8" w:rsidRPr="0002179A">
        <w:rPr>
          <w:rFonts w:ascii="Times New Roman" w:hAnsi="Times New Roman" w:cs="Times New Roman"/>
          <w:b/>
          <w:bCs/>
          <w:i/>
          <w:iCs/>
          <w:sz w:val="24"/>
          <w:szCs w:val="24"/>
        </w:rPr>
        <w:t>B</w:t>
      </w:r>
      <w:r w:rsidRPr="0002179A">
        <w:rPr>
          <w:rFonts w:ascii="Times New Roman" w:hAnsi="Times New Roman" w:cs="Times New Roman"/>
          <w:b/>
          <w:bCs/>
          <w:i/>
          <w:iCs/>
          <w:sz w:val="24"/>
          <w:szCs w:val="24"/>
        </w:rPr>
        <w:t>ehavior and Digital Transformation</w:t>
      </w:r>
      <w:bookmarkEnd w:id="0"/>
    </w:p>
    <w:tbl>
      <w:tblPr>
        <w:tblW w:w="9326" w:type="dxa"/>
        <w:tblLook w:val="04A0" w:firstRow="1" w:lastRow="0" w:firstColumn="1" w:lastColumn="0" w:noHBand="0" w:noVBand="1"/>
      </w:tblPr>
      <w:tblGrid>
        <w:gridCol w:w="7920"/>
        <w:gridCol w:w="642"/>
        <w:gridCol w:w="764"/>
      </w:tblGrid>
      <w:tr w:rsidR="008551E7" w:rsidRPr="0002179A" w14:paraId="1BC3F6EE" w14:textId="77777777" w:rsidTr="001F49F4">
        <w:trPr>
          <w:trHeight w:val="300"/>
        </w:trPr>
        <w:tc>
          <w:tcPr>
            <w:tcW w:w="7920" w:type="dxa"/>
            <w:tcBorders>
              <w:top w:val="single" w:sz="4" w:space="0" w:color="auto"/>
              <w:bottom w:val="single" w:sz="4" w:space="0" w:color="auto"/>
            </w:tcBorders>
            <w:shd w:val="clear" w:color="auto" w:fill="auto"/>
            <w:noWrap/>
            <w:vAlign w:val="bottom"/>
            <w:hideMark/>
          </w:tcPr>
          <w:p w14:paraId="6D9743DA" w14:textId="1BF47A12"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xml:space="preserve">Getting on the </w:t>
            </w:r>
            <w:r w:rsidR="00BA7BD8" w:rsidRPr="0002179A">
              <w:rPr>
                <w:rFonts w:ascii="Times New Roman" w:hAnsi="Times New Roman" w:cs="Times New Roman"/>
                <w:b/>
                <w:bCs/>
                <w:sz w:val="24"/>
                <w:szCs w:val="24"/>
              </w:rPr>
              <w:t>B</w:t>
            </w:r>
            <w:r w:rsidRPr="0002179A">
              <w:rPr>
                <w:rFonts w:ascii="Times New Roman" w:hAnsi="Times New Roman" w:cs="Times New Roman"/>
                <w:b/>
                <w:bCs/>
                <w:sz w:val="24"/>
                <w:szCs w:val="24"/>
              </w:rPr>
              <w:t xml:space="preserve">alcony Behavior </w:t>
            </w:r>
          </w:p>
        </w:tc>
        <w:tc>
          <w:tcPr>
            <w:tcW w:w="642" w:type="dxa"/>
            <w:tcBorders>
              <w:top w:val="single" w:sz="4" w:space="0" w:color="auto"/>
              <w:bottom w:val="single" w:sz="4" w:space="0" w:color="auto"/>
            </w:tcBorders>
            <w:shd w:val="clear" w:color="auto" w:fill="auto"/>
            <w:noWrap/>
            <w:vAlign w:val="bottom"/>
            <w:hideMark/>
          </w:tcPr>
          <w:p w14:paraId="5F12F489"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M</w:t>
            </w:r>
          </w:p>
        </w:tc>
        <w:tc>
          <w:tcPr>
            <w:tcW w:w="764" w:type="dxa"/>
            <w:tcBorders>
              <w:top w:val="single" w:sz="4" w:space="0" w:color="auto"/>
              <w:bottom w:val="single" w:sz="4" w:space="0" w:color="auto"/>
            </w:tcBorders>
            <w:shd w:val="clear" w:color="auto" w:fill="auto"/>
            <w:noWrap/>
            <w:vAlign w:val="bottom"/>
            <w:hideMark/>
          </w:tcPr>
          <w:p w14:paraId="753C0CCC"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SD</w:t>
            </w:r>
          </w:p>
        </w:tc>
      </w:tr>
      <w:tr w:rsidR="008551E7" w:rsidRPr="0002179A" w14:paraId="13056DDA" w14:textId="77777777" w:rsidTr="001F49F4">
        <w:trPr>
          <w:trHeight w:val="300"/>
        </w:trPr>
        <w:tc>
          <w:tcPr>
            <w:tcW w:w="7920" w:type="dxa"/>
            <w:tcBorders>
              <w:top w:val="single" w:sz="4" w:space="0" w:color="auto"/>
            </w:tcBorders>
            <w:shd w:val="clear" w:color="auto" w:fill="auto"/>
            <w:noWrap/>
            <w:hideMark/>
          </w:tcPr>
          <w:p w14:paraId="47E4D603" w14:textId="31063E5B" w:rsidR="001F49F4" w:rsidRPr="0002179A" w:rsidRDefault="008F4370"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Supervisor p</w:t>
            </w:r>
            <w:r w:rsidR="001F49F4" w:rsidRPr="0002179A">
              <w:rPr>
                <w:rFonts w:ascii="Times New Roman" w:hAnsi="Times New Roman" w:cs="Times New Roman"/>
                <w:sz w:val="24"/>
                <w:szCs w:val="24"/>
              </w:rPr>
              <w:t>rovides consistent identification and resolution of organizational value conflicts for faster digital transformation</w:t>
            </w:r>
          </w:p>
        </w:tc>
        <w:tc>
          <w:tcPr>
            <w:tcW w:w="642" w:type="dxa"/>
            <w:tcBorders>
              <w:top w:val="single" w:sz="4" w:space="0" w:color="auto"/>
            </w:tcBorders>
            <w:shd w:val="clear" w:color="auto" w:fill="auto"/>
            <w:noWrap/>
            <w:hideMark/>
          </w:tcPr>
          <w:p w14:paraId="30F30ADB" w14:textId="66F07AF3" w:rsidR="001F49F4" w:rsidRPr="0002179A" w:rsidRDefault="001F49F4"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3.61</w:t>
            </w:r>
          </w:p>
        </w:tc>
        <w:tc>
          <w:tcPr>
            <w:tcW w:w="764" w:type="dxa"/>
            <w:tcBorders>
              <w:top w:val="single" w:sz="4" w:space="0" w:color="auto"/>
            </w:tcBorders>
            <w:shd w:val="clear" w:color="auto" w:fill="auto"/>
            <w:noWrap/>
            <w:hideMark/>
          </w:tcPr>
          <w:p w14:paraId="76F43E42" w14:textId="2FD3E45B" w:rsidR="001F49F4" w:rsidRPr="0002179A" w:rsidRDefault="001F49F4"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1.084</w:t>
            </w:r>
          </w:p>
        </w:tc>
      </w:tr>
      <w:tr w:rsidR="008551E7" w:rsidRPr="0002179A" w14:paraId="4701B968" w14:textId="77777777" w:rsidTr="001F49F4">
        <w:trPr>
          <w:trHeight w:val="300"/>
        </w:trPr>
        <w:tc>
          <w:tcPr>
            <w:tcW w:w="7920" w:type="dxa"/>
            <w:tcBorders>
              <w:top w:val="nil"/>
            </w:tcBorders>
            <w:shd w:val="clear" w:color="auto" w:fill="auto"/>
            <w:noWrap/>
            <w:hideMark/>
          </w:tcPr>
          <w:p w14:paraId="5254120C" w14:textId="6346F29A" w:rsidR="001F49F4" w:rsidRPr="0002179A" w:rsidRDefault="008F4370"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Supervisor c</w:t>
            </w:r>
            <w:r w:rsidR="001F49F4" w:rsidRPr="0002179A">
              <w:rPr>
                <w:rFonts w:ascii="Times New Roman" w:hAnsi="Times New Roman" w:cs="Times New Roman"/>
                <w:sz w:val="24"/>
                <w:szCs w:val="24"/>
              </w:rPr>
              <w:t>onsiders and takes different perspectives from his own to propel digital transformation</w:t>
            </w:r>
          </w:p>
        </w:tc>
        <w:tc>
          <w:tcPr>
            <w:tcW w:w="642" w:type="dxa"/>
            <w:tcBorders>
              <w:top w:val="nil"/>
            </w:tcBorders>
            <w:shd w:val="clear" w:color="auto" w:fill="auto"/>
            <w:noWrap/>
            <w:hideMark/>
          </w:tcPr>
          <w:p w14:paraId="7E4525A1" w14:textId="4C8F7C55" w:rsidR="001F49F4" w:rsidRPr="0002179A" w:rsidRDefault="001F49F4"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3.75</w:t>
            </w:r>
          </w:p>
        </w:tc>
        <w:tc>
          <w:tcPr>
            <w:tcW w:w="764" w:type="dxa"/>
            <w:tcBorders>
              <w:top w:val="nil"/>
            </w:tcBorders>
            <w:shd w:val="clear" w:color="auto" w:fill="auto"/>
            <w:noWrap/>
            <w:hideMark/>
          </w:tcPr>
          <w:p w14:paraId="3DC1986F" w14:textId="4F95D6E2" w:rsidR="001F49F4" w:rsidRPr="0002179A" w:rsidRDefault="001F49F4"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0.845</w:t>
            </w:r>
          </w:p>
        </w:tc>
      </w:tr>
      <w:tr w:rsidR="008551E7" w:rsidRPr="0002179A" w14:paraId="22702ED2" w14:textId="77777777" w:rsidTr="001F49F4">
        <w:trPr>
          <w:trHeight w:val="300"/>
        </w:trPr>
        <w:tc>
          <w:tcPr>
            <w:tcW w:w="7920" w:type="dxa"/>
            <w:tcBorders>
              <w:top w:val="nil"/>
            </w:tcBorders>
            <w:shd w:val="clear" w:color="auto" w:fill="auto"/>
            <w:noWrap/>
            <w:hideMark/>
          </w:tcPr>
          <w:p w14:paraId="2832B7E1" w14:textId="588DAB21" w:rsidR="001F49F4" w:rsidRPr="0002179A" w:rsidRDefault="008F4370"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Supervisor p</w:t>
            </w:r>
            <w:r w:rsidR="001F49F4" w:rsidRPr="0002179A">
              <w:rPr>
                <w:rFonts w:ascii="Times New Roman" w:hAnsi="Times New Roman" w:cs="Times New Roman"/>
                <w:sz w:val="24"/>
                <w:szCs w:val="24"/>
              </w:rPr>
              <w:t>ractices insightful self-awareness for digital transformation</w:t>
            </w:r>
          </w:p>
        </w:tc>
        <w:tc>
          <w:tcPr>
            <w:tcW w:w="642" w:type="dxa"/>
            <w:tcBorders>
              <w:top w:val="nil"/>
            </w:tcBorders>
            <w:shd w:val="clear" w:color="auto" w:fill="auto"/>
            <w:noWrap/>
            <w:hideMark/>
          </w:tcPr>
          <w:p w14:paraId="3CC4F833" w14:textId="122024D5" w:rsidR="001F49F4" w:rsidRPr="0002179A" w:rsidRDefault="001F49F4"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3.74</w:t>
            </w:r>
          </w:p>
        </w:tc>
        <w:tc>
          <w:tcPr>
            <w:tcW w:w="764" w:type="dxa"/>
            <w:tcBorders>
              <w:top w:val="nil"/>
            </w:tcBorders>
            <w:shd w:val="clear" w:color="auto" w:fill="auto"/>
            <w:noWrap/>
            <w:hideMark/>
          </w:tcPr>
          <w:p w14:paraId="6B727E9D" w14:textId="6C0628F6" w:rsidR="001F49F4" w:rsidRPr="0002179A" w:rsidRDefault="001F49F4"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0.875</w:t>
            </w:r>
          </w:p>
        </w:tc>
      </w:tr>
      <w:tr w:rsidR="008551E7" w:rsidRPr="0002179A" w14:paraId="6B6DA8E3" w14:textId="77777777" w:rsidTr="001F49F4">
        <w:trPr>
          <w:trHeight w:val="300"/>
        </w:trPr>
        <w:tc>
          <w:tcPr>
            <w:tcW w:w="7920" w:type="dxa"/>
            <w:shd w:val="clear" w:color="auto" w:fill="auto"/>
            <w:noWrap/>
            <w:vAlign w:val="bottom"/>
            <w:hideMark/>
          </w:tcPr>
          <w:p w14:paraId="44C0E36A" w14:textId="328CA392"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xml:space="preserve">Influence of Getting on the </w:t>
            </w:r>
            <w:r w:rsidR="00BA7BD8" w:rsidRPr="0002179A">
              <w:rPr>
                <w:rFonts w:ascii="Times New Roman" w:hAnsi="Times New Roman" w:cs="Times New Roman"/>
                <w:b/>
                <w:bCs/>
                <w:sz w:val="24"/>
                <w:szCs w:val="24"/>
              </w:rPr>
              <w:t>B</w:t>
            </w:r>
            <w:r w:rsidRPr="0002179A">
              <w:rPr>
                <w:rFonts w:ascii="Times New Roman" w:hAnsi="Times New Roman" w:cs="Times New Roman"/>
                <w:b/>
                <w:bCs/>
                <w:sz w:val="24"/>
                <w:szCs w:val="24"/>
              </w:rPr>
              <w:t>alcony Behavior on RoA Capability</w:t>
            </w:r>
          </w:p>
        </w:tc>
        <w:tc>
          <w:tcPr>
            <w:tcW w:w="642" w:type="dxa"/>
            <w:shd w:val="clear" w:color="auto" w:fill="auto"/>
            <w:noWrap/>
            <w:vAlign w:val="bottom"/>
            <w:hideMark/>
          </w:tcPr>
          <w:p w14:paraId="36E12B08"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M</w:t>
            </w:r>
          </w:p>
        </w:tc>
        <w:tc>
          <w:tcPr>
            <w:tcW w:w="764" w:type="dxa"/>
            <w:shd w:val="clear" w:color="auto" w:fill="auto"/>
            <w:noWrap/>
            <w:vAlign w:val="bottom"/>
            <w:hideMark/>
          </w:tcPr>
          <w:p w14:paraId="773C9D5B"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SD</w:t>
            </w:r>
          </w:p>
        </w:tc>
      </w:tr>
      <w:tr w:rsidR="008551E7" w:rsidRPr="0002179A" w14:paraId="31A61517" w14:textId="77777777" w:rsidTr="001F49F4">
        <w:trPr>
          <w:trHeight w:val="300"/>
        </w:trPr>
        <w:tc>
          <w:tcPr>
            <w:tcW w:w="7920" w:type="dxa"/>
            <w:shd w:val="clear" w:color="auto" w:fill="auto"/>
            <w:noWrap/>
            <w:hideMark/>
          </w:tcPr>
          <w:p w14:paraId="68F4FDFB" w14:textId="42CE6C97"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Identifying and resolving value conflicts by the supervisor</w:t>
            </w:r>
          </w:p>
        </w:tc>
        <w:tc>
          <w:tcPr>
            <w:tcW w:w="642" w:type="dxa"/>
            <w:shd w:val="clear" w:color="auto" w:fill="auto"/>
            <w:noWrap/>
            <w:hideMark/>
          </w:tcPr>
          <w:p w14:paraId="19C06738" w14:textId="28298585"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3.46</w:t>
            </w:r>
          </w:p>
        </w:tc>
        <w:tc>
          <w:tcPr>
            <w:tcW w:w="764" w:type="dxa"/>
            <w:shd w:val="clear" w:color="auto" w:fill="auto"/>
            <w:noWrap/>
            <w:hideMark/>
          </w:tcPr>
          <w:p w14:paraId="05448B71" w14:textId="3C3F9EAE"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0.795</w:t>
            </w:r>
          </w:p>
        </w:tc>
      </w:tr>
      <w:tr w:rsidR="008551E7" w:rsidRPr="0002179A" w14:paraId="508757A9" w14:textId="77777777" w:rsidTr="001F49F4">
        <w:trPr>
          <w:trHeight w:val="300"/>
        </w:trPr>
        <w:tc>
          <w:tcPr>
            <w:tcW w:w="7920" w:type="dxa"/>
            <w:tcBorders>
              <w:top w:val="nil"/>
            </w:tcBorders>
            <w:shd w:val="clear" w:color="auto" w:fill="auto"/>
            <w:noWrap/>
            <w:hideMark/>
          </w:tcPr>
          <w:p w14:paraId="4B83DF2F" w14:textId="67D7416F"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Considering and taking employee perspectives by the supervisor</w:t>
            </w:r>
          </w:p>
        </w:tc>
        <w:tc>
          <w:tcPr>
            <w:tcW w:w="642" w:type="dxa"/>
            <w:tcBorders>
              <w:top w:val="nil"/>
            </w:tcBorders>
            <w:shd w:val="clear" w:color="auto" w:fill="auto"/>
            <w:noWrap/>
            <w:hideMark/>
          </w:tcPr>
          <w:p w14:paraId="1D15E106" w14:textId="4B520256"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2.92</w:t>
            </w:r>
          </w:p>
        </w:tc>
        <w:tc>
          <w:tcPr>
            <w:tcW w:w="764" w:type="dxa"/>
            <w:tcBorders>
              <w:top w:val="nil"/>
            </w:tcBorders>
            <w:shd w:val="clear" w:color="auto" w:fill="auto"/>
            <w:noWrap/>
            <w:hideMark/>
          </w:tcPr>
          <w:p w14:paraId="6B665993" w14:textId="74F5D409"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0.989</w:t>
            </w:r>
          </w:p>
        </w:tc>
      </w:tr>
      <w:tr w:rsidR="008551E7" w:rsidRPr="0002179A" w14:paraId="0BCE1018" w14:textId="77777777" w:rsidTr="001F49F4">
        <w:trPr>
          <w:trHeight w:val="300"/>
        </w:trPr>
        <w:tc>
          <w:tcPr>
            <w:tcW w:w="7920" w:type="dxa"/>
            <w:tcBorders>
              <w:top w:val="nil"/>
            </w:tcBorders>
            <w:shd w:val="clear" w:color="auto" w:fill="auto"/>
            <w:noWrap/>
            <w:hideMark/>
          </w:tcPr>
          <w:p w14:paraId="733AC097" w14:textId="0E384689"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Practicing insightful self-awareness by the supervisor</w:t>
            </w:r>
          </w:p>
        </w:tc>
        <w:tc>
          <w:tcPr>
            <w:tcW w:w="642" w:type="dxa"/>
            <w:tcBorders>
              <w:top w:val="nil"/>
            </w:tcBorders>
            <w:shd w:val="clear" w:color="auto" w:fill="auto"/>
            <w:noWrap/>
            <w:hideMark/>
          </w:tcPr>
          <w:p w14:paraId="2FFB44A9" w14:textId="56B33171"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3.71</w:t>
            </w:r>
          </w:p>
        </w:tc>
        <w:tc>
          <w:tcPr>
            <w:tcW w:w="764" w:type="dxa"/>
            <w:tcBorders>
              <w:top w:val="nil"/>
            </w:tcBorders>
            <w:shd w:val="clear" w:color="auto" w:fill="auto"/>
            <w:noWrap/>
            <w:hideMark/>
          </w:tcPr>
          <w:p w14:paraId="5585DF22" w14:textId="511E5481"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1.047</w:t>
            </w:r>
          </w:p>
        </w:tc>
      </w:tr>
      <w:tr w:rsidR="008551E7" w:rsidRPr="0002179A" w14:paraId="434E382C" w14:textId="77777777" w:rsidTr="001F49F4">
        <w:trPr>
          <w:trHeight w:val="300"/>
        </w:trPr>
        <w:tc>
          <w:tcPr>
            <w:tcW w:w="7920" w:type="dxa"/>
            <w:shd w:val="clear" w:color="auto" w:fill="auto"/>
            <w:noWrap/>
            <w:vAlign w:val="bottom"/>
            <w:hideMark/>
          </w:tcPr>
          <w:p w14:paraId="7B4C1C0B" w14:textId="3EE3652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xml:space="preserve">Influence Of Getting on the </w:t>
            </w:r>
            <w:r w:rsidR="00BA7BD8" w:rsidRPr="0002179A">
              <w:rPr>
                <w:rFonts w:ascii="Times New Roman" w:hAnsi="Times New Roman" w:cs="Times New Roman"/>
                <w:b/>
                <w:bCs/>
                <w:sz w:val="24"/>
                <w:szCs w:val="24"/>
              </w:rPr>
              <w:t>B</w:t>
            </w:r>
            <w:r w:rsidRPr="0002179A">
              <w:rPr>
                <w:rFonts w:ascii="Times New Roman" w:hAnsi="Times New Roman" w:cs="Times New Roman"/>
                <w:b/>
                <w:bCs/>
                <w:sz w:val="24"/>
                <w:szCs w:val="24"/>
              </w:rPr>
              <w:t>alcony Behavior On Customer Experience Capability</w:t>
            </w:r>
          </w:p>
        </w:tc>
        <w:tc>
          <w:tcPr>
            <w:tcW w:w="642" w:type="dxa"/>
            <w:shd w:val="clear" w:color="auto" w:fill="auto"/>
            <w:noWrap/>
            <w:vAlign w:val="bottom"/>
            <w:hideMark/>
          </w:tcPr>
          <w:p w14:paraId="31DCBC19"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M</w:t>
            </w:r>
          </w:p>
        </w:tc>
        <w:tc>
          <w:tcPr>
            <w:tcW w:w="764" w:type="dxa"/>
            <w:shd w:val="clear" w:color="auto" w:fill="auto"/>
            <w:noWrap/>
            <w:vAlign w:val="bottom"/>
            <w:hideMark/>
          </w:tcPr>
          <w:p w14:paraId="7C28C659"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SD</w:t>
            </w:r>
          </w:p>
        </w:tc>
      </w:tr>
      <w:tr w:rsidR="008551E7" w:rsidRPr="0002179A" w14:paraId="7F5B3210" w14:textId="77777777" w:rsidTr="001F49F4">
        <w:trPr>
          <w:trHeight w:val="300"/>
        </w:trPr>
        <w:tc>
          <w:tcPr>
            <w:tcW w:w="7920" w:type="dxa"/>
            <w:shd w:val="clear" w:color="auto" w:fill="auto"/>
            <w:noWrap/>
            <w:hideMark/>
          </w:tcPr>
          <w:p w14:paraId="2ACDC2EE" w14:textId="5ECD0B41"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Identifying and resolving value conflicts by the supervisor</w:t>
            </w:r>
          </w:p>
        </w:tc>
        <w:tc>
          <w:tcPr>
            <w:tcW w:w="642" w:type="dxa"/>
            <w:shd w:val="clear" w:color="auto" w:fill="auto"/>
            <w:noWrap/>
            <w:hideMark/>
          </w:tcPr>
          <w:p w14:paraId="32BC0139" w14:textId="56B66547"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3.49</w:t>
            </w:r>
          </w:p>
        </w:tc>
        <w:tc>
          <w:tcPr>
            <w:tcW w:w="764" w:type="dxa"/>
            <w:shd w:val="clear" w:color="auto" w:fill="auto"/>
            <w:noWrap/>
            <w:hideMark/>
          </w:tcPr>
          <w:p w14:paraId="7187BC99" w14:textId="0988BCF0"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1.278</w:t>
            </w:r>
          </w:p>
        </w:tc>
      </w:tr>
      <w:tr w:rsidR="008551E7" w:rsidRPr="0002179A" w14:paraId="073E1DAF" w14:textId="77777777" w:rsidTr="001F49F4">
        <w:trPr>
          <w:trHeight w:val="300"/>
        </w:trPr>
        <w:tc>
          <w:tcPr>
            <w:tcW w:w="7920" w:type="dxa"/>
            <w:tcBorders>
              <w:top w:val="nil"/>
            </w:tcBorders>
            <w:shd w:val="clear" w:color="auto" w:fill="auto"/>
            <w:noWrap/>
            <w:hideMark/>
          </w:tcPr>
          <w:p w14:paraId="689C9303" w14:textId="6A655057"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Considering and taking employee perspectives by the supervisor</w:t>
            </w:r>
          </w:p>
        </w:tc>
        <w:tc>
          <w:tcPr>
            <w:tcW w:w="642" w:type="dxa"/>
            <w:tcBorders>
              <w:top w:val="nil"/>
            </w:tcBorders>
            <w:shd w:val="clear" w:color="auto" w:fill="auto"/>
            <w:noWrap/>
            <w:hideMark/>
          </w:tcPr>
          <w:p w14:paraId="59C0B607" w14:textId="51ADA442"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3.69</w:t>
            </w:r>
          </w:p>
        </w:tc>
        <w:tc>
          <w:tcPr>
            <w:tcW w:w="764" w:type="dxa"/>
            <w:tcBorders>
              <w:top w:val="nil"/>
            </w:tcBorders>
            <w:shd w:val="clear" w:color="auto" w:fill="auto"/>
            <w:noWrap/>
            <w:hideMark/>
          </w:tcPr>
          <w:p w14:paraId="5113FF83" w14:textId="00E3DC3E"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1.199</w:t>
            </w:r>
          </w:p>
        </w:tc>
      </w:tr>
      <w:tr w:rsidR="008551E7" w:rsidRPr="0002179A" w14:paraId="1AC3DEC3" w14:textId="77777777" w:rsidTr="001F49F4">
        <w:trPr>
          <w:trHeight w:val="300"/>
        </w:trPr>
        <w:tc>
          <w:tcPr>
            <w:tcW w:w="7920" w:type="dxa"/>
            <w:tcBorders>
              <w:top w:val="nil"/>
            </w:tcBorders>
            <w:shd w:val="clear" w:color="auto" w:fill="auto"/>
            <w:noWrap/>
            <w:hideMark/>
          </w:tcPr>
          <w:p w14:paraId="750574EC" w14:textId="4417EA6F"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Practicing insightful self-awareness by the supervisor</w:t>
            </w:r>
          </w:p>
        </w:tc>
        <w:tc>
          <w:tcPr>
            <w:tcW w:w="642" w:type="dxa"/>
            <w:tcBorders>
              <w:top w:val="nil"/>
            </w:tcBorders>
            <w:shd w:val="clear" w:color="auto" w:fill="auto"/>
            <w:noWrap/>
            <w:hideMark/>
          </w:tcPr>
          <w:p w14:paraId="6D638455" w14:textId="0AD67621"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3.60</w:t>
            </w:r>
          </w:p>
        </w:tc>
        <w:tc>
          <w:tcPr>
            <w:tcW w:w="764" w:type="dxa"/>
            <w:tcBorders>
              <w:top w:val="nil"/>
            </w:tcBorders>
            <w:shd w:val="clear" w:color="auto" w:fill="auto"/>
            <w:noWrap/>
            <w:hideMark/>
          </w:tcPr>
          <w:p w14:paraId="1DD8A1CC" w14:textId="728E867E" w:rsidR="007A6E09" w:rsidRPr="0002179A" w:rsidRDefault="007A6E09"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1.100</w:t>
            </w:r>
          </w:p>
        </w:tc>
      </w:tr>
      <w:tr w:rsidR="008551E7" w:rsidRPr="0002179A" w14:paraId="276CD7E7" w14:textId="77777777" w:rsidTr="001F49F4">
        <w:trPr>
          <w:trHeight w:val="300"/>
        </w:trPr>
        <w:tc>
          <w:tcPr>
            <w:tcW w:w="7920" w:type="dxa"/>
            <w:shd w:val="clear" w:color="auto" w:fill="auto"/>
            <w:noWrap/>
            <w:vAlign w:val="bottom"/>
            <w:hideMark/>
          </w:tcPr>
          <w:p w14:paraId="67459589" w14:textId="55B805E1"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xml:space="preserve">Influence Of Getting on the </w:t>
            </w:r>
            <w:r w:rsidR="00BA7BD8" w:rsidRPr="0002179A">
              <w:rPr>
                <w:rFonts w:ascii="Times New Roman" w:hAnsi="Times New Roman" w:cs="Times New Roman"/>
                <w:b/>
                <w:bCs/>
                <w:sz w:val="24"/>
                <w:szCs w:val="24"/>
              </w:rPr>
              <w:t>B</w:t>
            </w:r>
            <w:r w:rsidRPr="0002179A">
              <w:rPr>
                <w:rFonts w:ascii="Times New Roman" w:hAnsi="Times New Roman" w:cs="Times New Roman"/>
                <w:b/>
                <w:bCs/>
                <w:sz w:val="24"/>
                <w:szCs w:val="24"/>
              </w:rPr>
              <w:t>alcony Behavior On Digital Innovation Capacity</w:t>
            </w:r>
          </w:p>
        </w:tc>
        <w:tc>
          <w:tcPr>
            <w:tcW w:w="642" w:type="dxa"/>
            <w:shd w:val="clear" w:color="auto" w:fill="auto"/>
            <w:noWrap/>
            <w:vAlign w:val="bottom"/>
            <w:hideMark/>
          </w:tcPr>
          <w:p w14:paraId="73869989"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M</w:t>
            </w:r>
          </w:p>
        </w:tc>
        <w:tc>
          <w:tcPr>
            <w:tcW w:w="764" w:type="dxa"/>
            <w:shd w:val="clear" w:color="auto" w:fill="auto"/>
            <w:noWrap/>
            <w:vAlign w:val="bottom"/>
            <w:hideMark/>
          </w:tcPr>
          <w:p w14:paraId="0DBD04C6" w14:textId="77777777" w:rsidR="00061114" w:rsidRPr="0002179A" w:rsidRDefault="00061114"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SD</w:t>
            </w:r>
          </w:p>
        </w:tc>
      </w:tr>
      <w:tr w:rsidR="008551E7" w:rsidRPr="0002179A" w14:paraId="07EE38BF" w14:textId="77777777" w:rsidTr="001F49F4">
        <w:trPr>
          <w:trHeight w:val="300"/>
        </w:trPr>
        <w:tc>
          <w:tcPr>
            <w:tcW w:w="7920" w:type="dxa"/>
            <w:shd w:val="clear" w:color="auto" w:fill="auto"/>
            <w:noWrap/>
            <w:hideMark/>
          </w:tcPr>
          <w:p w14:paraId="15A386B2" w14:textId="31C9ED5E"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Identifying and resolving value conflicts by the supervisor</w:t>
            </w:r>
          </w:p>
        </w:tc>
        <w:tc>
          <w:tcPr>
            <w:tcW w:w="642" w:type="dxa"/>
            <w:shd w:val="clear" w:color="auto" w:fill="auto"/>
            <w:noWrap/>
            <w:hideMark/>
          </w:tcPr>
          <w:p w14:paraId="3D7322F8" w14:textId="70D020F7"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3.20</w:t>
            </w:r>
          </w:p>
        </w:tc>
        <w:tc>
          <w:tcPr>
            <w:tcW w:w="764" w:type="dxa"/>
            <w:shd w:val="clear" w:color="auto" w:fill="auto"/>
            <w:noWrap/>
            <w:hideMark/>
          </w:tcPr>
          <w:p w14:paraId="051168CD" w14:textId="0193A399"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1.077</w:t>
            </w:r>
          </w:p>
        </w:tc>
      </w:tr>
      <w:tr w:rsidR="008551E7" w:rsidRPr="0002179A" w14:paraId="58C954B3" w14:textId="77777777" w:rsidTr="001F49F4">
        <w:trPr>
          <w:trHeight w:val="300"/>
        </w:trPr>
        <w:tc>
          <w:tcPr>
            <w:tcW w:w="7920" w:type="dxa"/>
            <w:tcBorders>
              <w:top w:val="nil"/>
            </w:tcBorders>
            <w:shd w:val="clear" w:color="auto" w:fill="auto"/>
            <w:noWrap/>
            <w:hideMark/>
          </w:tcPr>
          <w:p w14:paraId="5903BAAC" w14:textId="18961B3B"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Considering and taking employee perspectives by the supervisor</w:t>
            </w:r>
          </w:p>
        </w:tc>
        <w:tc>
          <w:tcPr>
            <w:tcW w:w="642" w:type="dxa"/>
            <w:tcBorders>
              <w:top w:val="nil"/>
            </w:tcBorders>
            <w:shd w:val="clear" w:color="auto" w:fill="auto"/>
            <w:noWrap/>
            <w:hideMark/>
          </w:tcPr>
          <w:p w14:paraId="7F1D36AA" w14:textId="6B2A8BA7"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3.50</w:t>
            </w:r>
          </w:p>
        </w:tc>
        <w:tc>
          <w:tcPr>
            <w:tcW w:w="764" w:type="dxa"/>
            <w:tcBorders>
              <w:top w:val="nil"/>
            </w:tcBorders>
            <w:shd w:val="clear" w:color="auto" w:fill="auto"/>
            <w:noWrap/>
            <w:hideMark/>
          </w:tcPr>
          <w:p w14:paraId="1EC72453" w14:textId="5C000F2D"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0.872</w:t>
            </w:r>
          </w:p>
        </w:tc>
      </w:tr>
      <w:tr w:rsidR="008551E7" w:rsidRPr="0002179A" w14:paraId="7A62EB4E" w14:textId="77777777" w:rsidTr="001F49F4">
        <w:trPr>
          <w:trHeight w:val="300"/>
        </w:trPr>
        <w:tc>
          <w:tcPr>
            <w:tcW w:w="7920" w:type="dxa"/>
            <w:tcBorders>
              <w:top w:val="nil"/>
              <w:bottom w:val="single" w:sz="4" w:space="0" w:color="auto"/>
            </w:tcBorders>
            <w:shd w:val="clear" w:color="auto" w:fill="auto"/>
            <w:noWrap/>
            <w:hideMark/>
          </w:tcPr>
          <w:p w14:paraId="3EC33AFB" w14:textId="5689EC70"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 Practicing insightful self-awareness by the supervisor</w:t>
            </w:r>
          </w:p>
        </w:tc>
        <w:tc>
          <w:tcPr>
            <w:tcW w:w="642" w:type="dxa"/>
            <w:tcBorders>
              <w:top w:val="nil"/>
              <w:bottom w:val="single" w:sz="4" w:space="0" w:color="auto"/>
            </w:tcBorders>
            <w:shd w:val="clear" w:color="auto" w:fill="auto"/>
            <w:noWrap/>
            <w:hideMark/>
          </w:tcPr>
          <w:p w14:paraId="62BA94DC" w14:textId="36CFF7B0"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3.76</w:t>
            </w:r>
          </w:p>
        </w:tc>
        <w:tc>
          <w:tcPr>
            <w:tcW w:w="764" w:type="dxa"/>
            <w:tcBorders>
              <w:top w:val="nil"/>
              <w:bottom w:val="single" w:sz="4" w:space="0" w:color="auto"/>
            </w:tcBorders>
            <w:shd w:val="clear" w:color="auto" w:fill="auto"/>
            <w:noWrap/>
            <w:hideMark/>
          </w:tcPr>
          <w:p w14:paraId="2AEDA86B" w14:textId="23DB069E" w:rsidR="00702FBB" w:rsidRPr="0002179A" w:rsidRDefault="00702FBB"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0.852</w:t>
            </w:r>
          </w:p>
        </w:tc>
      </w:tr>
    </w:tbl>
    <w:p w14:paraId="568A4E52" w14:textId="18930A96"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12EB70F1" w14:textId="061277B0" w:rsidR="007236F1" w:rsidRPr="0002179A" w:rsidRDefault="00133CD4" w:rsidP="0002179A">
      <w:pPr>
        <w:spacing w:line="240" w:lineRule="auto"/>
        <w:jc w:val="both"/>
        <w:rPr>
          <w:rFonts w:ascii="Times New Roman" w:hAnsi="Times New Roman" w:cs="Times New Roman"/>
          <w:b/>
          <w:bCs/>
          <w:i/>
          <w:sz w:val="24"/>
          <w:szCs w:val="24"/>
        </w:rPr>
      </w:pPr>
      <w:r w:rsidRPr="0002179A">
        <w:rPr>
          <w:rFonts w:ascii="Times New Roman" w:hAnsi="Times New Roman" w:cs="Times New Roman"/>
          <w:b/>
          <w:bCs/>
          <w:i/>
          <w:sz w:val="24"/>
          <w:szCs w:val="24"/>
        </w:rPr>
        <w:t xml:space="preserve">Spearman’s </w:t>
      </w:r>
      <w:r w:rsidR="007236F1" w:rsidRPr="0002179A">
        <w:rPr>
          <w:rFonts w:ascii="Times New Roman" w:hAnsi="Times New Roman" w:cs="Times New Roman"/>
          <w:b/>
          <w:bCs/>
          <w:i/>
          <w:sz w:val="24"/>
          <w:szCs w:val="24"/>
        </w:rPr>
        <w:t>Correlation Analysis</w:t>
      </w:r>
    </w:p>
    <w:p w14:paraId="6D587629" w14:textId="6565C695"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 xml:space="preserve">Spearman's correlation analysis was conducted to examine the relationship between </w:t>
      </w:r>
      <w:r w:rsidR="002158E5" w:rsidRPr="0002179A">
        <w:rPr>
          <w:rFonts w:ascii="Times New Roman" w:hAnsi="Times New Roman" w:cs="Times New Roman"/>
          <w:sz w:val="24"/>
          <w:szCs w:val="24"/>
        </w:rPr>
        <w:t>getting on the balcony</w:t>
      </w:r>
      <w:r w:rsidRPr="0002179A">
        <w:rPr>
          <w:rFonts w:ascii="Times New Roman" w:hAnsi="Times New Roman" w:cs="Times New Roman"/>
          <w:sz w:val="24"/>
          <w:szCs w:val="24"/>
        </w:rPr>
        <w:t xml:space="preserve"> behavior and digital transformation. The results</w:t>
      </w:r>
      <w:r w:rsidR="00C652BE" w:rsidRPr="0002179A">
        <w:rPr>
          <w:rFonts w:ascii="Times New Roman" w:hAnsi="Times New Roman" w:cs="Times New Roman"/>
          <w:sz w:val="24"/>
          <w:szCs w:val="24"/>
        </w:rPr>
        <w:t xml:space="preserve"> </w:t>
      </w:r>
      <w:r w:rsidRPr="0002179A">
        <w:rPr>
          <w:rFonts w:ascii="Times New Roman" w:hAnsi="Times New Roman" w:cs="Times New Roman"/>
          <w:sz w:val="24"/>
          <w:szCs w:val="24"/>
        </w:rPr>
        <w:t xml:space="preserve">in Table 4 indicate a significant positive and strong relationship between adaptive leadership behavior and digital transformation, with a correlation coefficient of </w:t>
      </w:r>
      <w:r w:rsidRPr="0002179A">
        <w:rPr>
          <w:rFonts w:ascii="Times New Roman" w:hAnsi="Times New Roman" w:cs="Times New Roman"/>
          <w:i/>
          <w:iCs/>
          <w:sz w:val="24"/>
          <w:szCs w:val="24"/>
        </w:rPr>
        <w:t xml:space="preserve">r </w:t>
      </w:r>
      <w:r w:rsidRPr="0002179A">
        <w:rPr>
          <w:rFonts w:ascii="Times New Roman" w:hAnsi="Times New Roman" w:cs="Times New Roman"/>
          <w:sz w:val="24"/>
          <w:szCs w:val="24"/>
        </w:rPr>
        <w:t>(127) = 0.</w:t>
      </w:r>
      <w:r w:rsidR="00D43AD2" w:rsidRPr="0002179A">
        <w:rPr>
          <w:rFonts w:ascii="Times New Roman" w:hAnsi="Times New Roman" w:cs="Times New Roman"/>
          <w:sz w:val="24"/>
          <w:szCs w:val="24"/>
        </w:rPr>
        <w:t>4</w:t>
      </w:r>
      <w:r w:rsidR="00F90154" w:rsidRPr="0002179A">
        <w:rPr>
          <w:rFonts w:ascii="Times New Roman" w:hAnsi="Times New Roman" w:cs="Times New Roman"/>
          <w:sz w:val="24"/>
          <w:szCs w:val="24"/>
        </w:rPr>
        <w:t>90</w:t>
      </w:r>
      <w:r w:rsidRPr="0002179A">
        <w:rPr>
          <w:rFonts w:ascii="Times New Roman" w:hAnsi="Times New Roman" w:cs="Times New Roman"/>
          <w:sz w:val="24"/>
          <w:szCs w:val="24"/>
        </w:rPr>
        <w:t xml:space="preserve">, </w:t>
      </w:r>
      <w:r w:rsidRPr="0002179A">
        <w:rPr>
          <w:rFonts w:ascii="Times New Roman" w:hAnsi="Times New Roman" w:cs="Times New Roman"/>
          <w:i/>
          <w:iCs/>
          <w:sz w:val="24"/>
          <w:szCs w:val="24"/>
        </w:rPr>
        <w:t xml:space="preserve">p </w:t>
      </w:r>
      <w:r w:rsidRPr="0002179A">
        <w:rPr>
          <w:rFonts w:ascii="Times New Roman" w:hAnsi="Times New Roman" w:cs="Times New Roman"/>
          <w:sz w:val="24"/>
          <w:szCs w:val="24"/>
        </w:rPr>
        <w:t>&lt;=.05. This indicates a strong positive association between these two variables.</w:t>
      </w:r>
    </w:p>
    <w:p w14:paraId="104FFC8A" w14:textId="77777777" w:rsidR="0007555B" w:rsidRPr="0002179A" w:rsidRDefault="0007555B" w:rsidP="0002179A">
      <w:pPr>
        <w:spacing w:line="240" w:lineRule="auto"/>
        <w:jc w:val="both"/>
        <w:rPr>
          <w:rFonts w:ascii="Times New Roman" w:hAnsi="Times New Roman" w:cs="Times New Roman"/>
          <w:sz w:val="24"/>
          <w:szCs w:val="24"/>
        </w:rPr>
      </w:pPr>
    </w:p>
    <w:p w14:paraId="75B9EDF7" w14:textId="3202CA3C" w:rsidR="007236F1" w:rsidRPr="0002179A" w:rsidRDefault="007236F1" w:rsidP="0002179A">
      <w:pPr>
        <w:spacing w:line="240" w:lineRule="auto"/>
        <w:jc w:val="both"/>
        <w:rPr>
          <w:rFonts w:ascii="Times New Roman" w:hAnsi="Times New Roman" w:cs="Times New Roman"/>
          <w:b/>
          <w:i/>
          <w:iCs/>
          <w:sz w:val="24"/>
          <w:szCs w:val="24"/>
        </w:rPr>
      </w:pPr>
      <w:bookmarkStart w:id="1" w:name="_Toc134880512"/>
      <w:proofErr w:type="gramStart"/>
      <w:r w:rsidRPr="0002179A">
        <w:rPr>
          <w:rFonts w:ascii="Times New Roman" w:hAnsi="Times New Roman" w:cs="Times New Roman"/>
          <w:b/>
          <w:i/>
          <w:iCs/>
          <w:sz w:val="24"/>
          <w:szCs w:val="24"/>
        </w:rPr>
        <w:lastRenderedPageBreak/>
        <w:t>Table 4</w:t>
      </w:r>
      <w:r w:rsidR="00EC345F" w:rsidRPr="0002179A">
        <w:rPr>
          <w:rFonts w:ascii="Times New Roman" w:hAnsi="Times New Roman" w:cs="Times New Roman"/>
          <w:b/>
          <w:i/>
          <w:iCs/>
          <w:sz w:val="24"/>
          <w:szCs w:val="24"/>
        </w:rPr>
        <w:t>.</w:t>
      </w:r>
      <w:proofErr w:type="gramEnd"/>
      <w:r w:rsidRPr="0002179A">
        <w:rPr>
          <w:rFonts w:ascii="Times New Roman" w:hAnsi="Times New Roman" w:cs="Times New Roman"/>
          <w:b/>
          <w:i/>
          <w:iCs/>
          <w:sz w:val="24"/>
          <w:szCs w:val="24"/>
        </w:rPr>
        <w:t xml:space="preserve"> Correlation </w:t>
      </w:r>
      <w:bookmarkEnd w:id="1"/>
      <w:r w:rsidR="00133CD4" w:rsidRPr="0002179A">
        <w:rPr>
          <w:rFonts w:ascii="Times New Roman" w:hAnsi="Times New Roman" w:cs="Times New Roman"/>
          <w:b/>
          <w:i/>
          <w:iCs/>
          <w:sz w:val="24"/>
          <w:szCs w:val="24"/>
        </w:rPr>
        <w:t>Analysis</w:t>
      </w:r>
    </w:p>
    <w:tbl>
      <w:tblPr>
        <w:tblW w:w="5000" w:type="pct"/>
        <w:tblBorders>
          <w:top w:val="single" w:sz="4" w:space="0" w:color="auto"/>
          <w:bottom w:val="single" w:sz="4" w:space="0" w:color="auto"/>
        </w:tblBorders>
        <w:tblLook w:val="04A0" w:firstRow="1" w:lastRow="0" w:firstColumn="1" w:lastColumn="0" w:noHBand="0" w:noVBand="1"/>
      </w:tblPr>
      <w:tblGrid>
        <w:gridCol w:w="2028"/>
        <w:gridCol w:w="2047"/>
        <w:gridCol w:w="480"/>
        <w:gridCol w:w="2524"/>
        <w:gridCol w:w="2164"/>
      </w:tblGrid>
      <w:tr w:rsidR="008551E7" w:rsidRPr="0002179A" w14:paraId="2065ECF1" w14:textId="77777777" w:rsidTr="007B5B2A">
        <w:trPr>
          <w:trHeight w:val="300"/>
        </w:trPr>
        <w:tc>
          <w:tcPr>
            <w:tcW w:w="1132" w:type="pct"/>
            <w:tcBorders>
              <w:top w:val="single" w:sz="4" w:space="0" w:color="auto"/>
              <w:bottom w:val="single" w:sz="4" w:space="0" w:color="auto"/>
            </w:tcBorders>
            <w:shd w:val="clear" w:color="auto" w:fill="auto"/>
            <w:noWrap/>
            <w:vAlign w:val="bottom"/>
            <w:hideMark/>
          </w:tcPr>
          <w:p w14:paraId="78EB0C4C"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Variables</w:t>
            </w:r>
          </w:p>
        </w:tc>
        <w:tc>
          <w:tcPr>
            <w:tcW w:w="1126" w:type="pct"/>
            <w:tcBorders>
              <w:top w:val="single" w:sz="4" w:space="0" w:color="auto"/>
              <w:bottom w:val="single" w:sz="4" w:space="0" w:color="auto"/>
            </w:tcBorders>
            <w:shd w:val="clear" w:color="auto" w:fill="auto"/>
            <w:noWrap/>
            <w:vAlign w:val="bottom"/>
            <w:hideMark/>
          </w:tcPr>
          <w:p w14:paraId="6C43AB47"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w:t>
            </w:r>
          </w:p>
        </w:tc>
        <w:tc>
          <w:tcPr>
            <w:tcW w:w="1732" w:type="pct"/>
            <w:gridSpan w:val="2"/>
            <w:tcBorders>
              <w:top w:val="single" w:sz="4" w:space="0" w:color="auto"/>
              <w:bottom w:val="single" w:sz="4" w:space="0" w:color="auto"/>
            </w:tcBorders>
            <w:shd w:val="clear" w:color="auto" w:fill="auto"/>
            <w:noWrap/>
            <w:vAlign w:val="bottom"/>
            <w:hideMark/>
          </w:tcPr>
          <w:p w14:paraId="7B0EC3BE" w14:textId="2FB5887F"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xml:space="preserve">Getting </w:t>
            </w:r>
            <w:r w:rsidR="00F90154" w:rsidRPr="0002179A">
              <w:rPr>
                <w:rFonts w:ascii="Times New Roman" w:hAnsi="Times New Roman" w:cs="Times New Roman"/>
                <w:b/>
                <w:bCs/>
                <w:sz w:val="24"/>
                <w:szCs w:val="24"/>
              </w:rPr>
              <w:t>on</w:t>
            </w:r>
            <w:r w:rsidR="00352763" w:rsidRPr="0002179A">
              <w:rPr>
                <w:rFonts w:ascii="Times New Roman" w:hAnsi="Times New Roman" w:cs="Times New Roman"/>
                <w:b/>
                <w:bCs/>
                <w:sz w:val="24"/>
                <w:szCs w:val="24"/>
              </w:rPr>
              <w:t xml:space="preserve"> the</w:t>
            </w:r>
            <w:r w:rsidRPr="0002179A">
              <w:rPr>
                <w:rFonts w:ascii="Times New Roman" w:hAnsi="Times New Roman" w:cs="Times New Roman"/>
                <w:b/>
                <w:bCs/>
                <w:sz w:val="24"/>
                <w:szCs w:val="24"/>
              </w:rPr>
              <w:t xml:space="preserve"> </w:t>
            </w:r>
            <w:r w:rsidR="00BA7BD8" w:rsidRPr="0002179A">
              <w:rPr>
                <w:rFonts w:ascii="Times New Roman" w:hAnsi="Times New Roman" w:cs="Times New Roman"/>
                <w:b/>
                <w:bCs/>
                <w:sz w:val="24"/>
                <w:szCs w:val="24"/>
              </w:rPr>
              <w:t>B</w:t>
            </w:r>
            <w:r w:rsidRPr="0002179A">
              <w:rPr>
                <w:rFonts w:ascii="Times New Roman" w:hAnsi="Times New Roman" w:cs="Times New Roman"/>
                <w:b/>
                <w:bCs/>
                <w:sz w:val="24"/>
                <w:szCs w:val="24"/>
              </w:rPr>
              <w:t>alcony Behavior</w:t>
            </w:r>
          </w:p>
        </w:tc>
        <w:tc>
          <w:tcPr>
            <w:tcW w:w="1010" w:type="pct"/>
            <w:tcBorders>
              <w:top w:val="single" w:sz="4" w:space="0" w:color="auto"/>
              <w:bottom w:val="single" w:sz="4" w:space="0" w:color="auto"/>
            </w:tcBorders>
            <w:shd w:val="clear" w:color="auto" w:fill="auto"/>
            <w:noWrap/>
            <w:vAlign w:val="bottom"/>
            <w:hideMark/>
          </w:tcPr>
          <w:p w14:paraId="00784118"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Digital Transformation</w:t>
            </w:r>
          </w:p>
        </w:tc>
      </w:tr>
      <w:tr w:rsidR="008551E7" w:rsidRPr="0002179A" w14:paraId="44E5DDE3" w14:textId="77777777" w:rsidTr="007B5B2A">
        <w:trPr>
          <w:trHeight w:val="300"/>
        </w:trPr>
        <w:tc>
          <w:tcPr>
            <w:tcW w:w="1132" w:type="pct"/>
            <w:tcBorders>
              <w:top w:val="single" w:sz="4" w:space="0" w:color="auto"/>
            </w:tcBorders>
            <w:shd w:val="clear" w:color="auto" w:fill="auto"/>
            <w:noWrap/>
            <w:vAlign w:val="bottom"/>
            <w:hideMark/>
          </w:tcPr>
          <w:p w14:paraId="013FAE60" w14:textId="7F4FD1FD" w:rsidR="007236F1" w:rsidRPr="0002179A" w:rsidRDefault="002158E5"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Getting on the balcony</w:t>
            </w:r>
          </w:p>
        </w:tc>
        <w:tc>
          <w:tcPr>
            <w:tcW w:w="1126" w:type="pct"/>
            <w:tcBorders>
              <w:top w:val="single" w:sz="4" w:space="0" w:color="auto"/>
            </w:tcBorders>
            <w:shd w:val="clear" w:color="auto" w:fill="auto"/>
            <w:noWrap/>
            <w:vAlign w:val="bottom"/>
            <w:hideMark/>
          </w:tcPr>
          <w:p w14:paraId="0311492C"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Correlation Coefficient</w:t>
            </w:r>
          </w:p>
        </w:tc>
        <w:tc>
          <w:tcPr>
            <w:tcW w:w="1732" w:type="pct"/>
            <w:gridSpan w:val="2"/>
            <w:tcBorders>
              <w:top w:val="single" w:sz="4" w:space="0" w:color="auto"/>
            </w:tcBorders>
            <w:shd w:val="clear" w:color="auto" w:fill="auto"/>
            <w:noWrap/>
            <w:hideMark/>
          </w:tcPr>
          <w:p w14:paraId="4930BFDD"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1.000</w:t>
            </w:r>
          </w:p>
        </w:tc>
        <w:tc>
          <w:tcPr>
            <w:tcW w:w="1010" w:type="pct"/>
            <w:tcBorders>
              <w:top w:val="single" w:sz="4" w:space="0" w:color="auto"/>
            </w:tcBorders>
            <w:shd w:val="clear" w:color="auto" w:fill="auto"/>
            <w:noWrap/>
            <w:hideMark/>
          </w:tcPr>
          <w:p w14:paraId="6E3D68AE" w14:textId="6F938C88"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w:t>
            </w:r>
            <w:r w:rsidR="00F90154" w:rsidRPr="0002179A">
              <w:rPr>
                <w:rFonts w:ascii="Times New Roman" w:hAnsi="Times New Roman" w:cs="Times New Roman"/>
                <w:sz w:val="24"/>
                <w:szCs w:val="24"/>
              </w:rPr>
              <w:t>490</w:t>
            </w:r>
          </w:p>
        </w:tc>
      </w:tr>
      <w:tr w:rsidR="008551E7" w:rsidRPr="0002179A" w14:paraId="54848E0D" w14:textId="77777777" w:rsidTr="007B5B2A">
        <w:trPr>
          <w:trHeight w:val="300"/>
        </w:trPr>
        <w:tc>
          <w:tcPr>
            <w:tcW w:w="1132" w:type="pct"/>
            <w:shd w:val="clear" w:color="auto" w:fill="auto"/>
            <w:noWrap/>
            <w:vAlign w:val="bottom"/>
            <w:hideMark/>
          </w:tcPr>
          <w:p w14:paraId="417E1EEA"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 </w:t>
            </w:r>
          </w:p>
        </w:tc>
        <w:tc>
          <w:tcPr>
            <w:tcW w:w="1387" w:type="pct"/>
            <w:gridSpan w:val="2"/>
            <w:shd w:val="clear" w:color="auto" w:fill="auto"/>
            <w:noWrap/>
            <w:vAlign w:val="bottom"/>
            <w:hideMark/>
          </w:tcPr>
          <w:p w14:paraId="1E74BB7F"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Sig. (2-tailed)</w:t>
            </w:r>
          </w:p>
        </w:tc>
        <w:tc>
          <w:tcPr>
            <w:tcW w:w="1471" w:type="pct"/>
            <w:shd w:val="clear" w:color="auto" w:fill="auto"/>
            <w:noWrap/>
            <w:hideMark/>
          </w:tcPr>
          <w:p w14:paraId="7F49AB5C"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w:t>
            </w:r>
          </w:p>
        </w:tc>
        <w:tc>
          <w:tcPr>
            <w:tcW w:w="1010" w:type="pct"/>
            <w:shd w:val="clear" w:color="auto" w:fill="auto"/>
            <w:noWrap/>
            <w:hideMark/>
          </w:tcPr>
          <w:p w14:paraId="483FD96A"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&lt;.001</w:t>
            </w:r>
          </w:p>
        </w:tc>
      </w:tr>
      <w:tr w:rsidR="008551E7" w:rsidRPr="0002179A" w14:paraId="5704CA68" w14:textId="77777777" w:rsidTr="007B5B2A">
        <w:trPr>
          <w:trHeight w:val="300"/>
        </w:trPr>
        <w:tc>
          <w:tcPr>
            <w:tcW w:w="1132" w:type="pct"/>
            <w:shd w:val="clear" w:color="auto" w:fill="auto"/>
            <w:noWrap/>
            <w:vAlign w:val="bottom"/>
            <w:hideMark/>
          </w:tcPr>
          <w:p w14:paraId="7C4A5AB1"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 </w:t>
            </w:r>
          </w:p>
        </w:tc>
        <w:tc>
          <w:tcPr>
            <w:tcW w:w="1387" w:type="pct"/>
            <w:gridSpan w:val="2"/>
            <w:shd w:val="clear" w:color="auto" w:fill="auto"/>
            <w:noWrap/>
            <w:vAlign w:val="bottom"/>
            <w:hideMark/>
          </w:tcPr>
          <w:p w14:paraId="4B862D90"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N</w:t>
            </w:r>
          </w:p>
        </w:tc>
        <w:tc>
          <w:tcPr>
            <w:tcW w:w="1471" w:type="pct"/>
            <w:shd w:val="clear" w:color="auto" w:fill="auto"/>
            <w:noWrap/>
            <w:hideMark/>
          </w:tcPr>
          <w:p w14:paraId="758ED17D"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127</w:t>
            </w:r>
          </w:p>
        </w:tc>
        <w:tc>
          <w:tcPr>
            <w:tcW w:w="1010" w:type="pct"/>
            <w:shd w:val="clear" w:color="auto" w:fill="auto"/>
            <w:noWrap/>
            <w:hideMark/>
          </w:tcPr>
          <w:p w14:paraId="0307A2FF"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127</w:t>
            </w:r>
          </w:p>
        </w:tc>
      </w:tr>
      <w:tr w:rsidR="008551E7" w:rsidRPr="0002179A" w14:paraId="4B92F23E" w14:textId="77777777" w:rsidTr="007B5B2A">
        <w:trPr>
          <w:trHeight w:val="300"/>
        </w:trPr>
        <w:tc>
          <w:tcPr>
            <w:tcW w:w="1132" w:type="pct"/>
            <w:shd w:val="clear" w:color="auto" w:fill="auto"/>
            <w:noWrap/>
            <w:vAlign w:val="bottom"/>
            <w:hideMark/>
          </w:tcPr>
          <w:p w14:paraId="6DD5D358"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Digital Transformation</w:t>
            </w:r>
          </w:p>
        </w:tc>
        <w:tc>
          <w:tcPr>
            <w:tcW w:w="1387" w:type="pct"/>
            <w:gridSpan w:val="2"/>
            <w:shd w:val="clear" w:color="auto" w:fill="auto"/>
            <w:noWrap/>
            <w:vAlign w:val="bottom"/>
            <w:hideMark/>
          </w:tcPr>
          <w:p w14:paraId="3F19C676"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Correlation Coefficient</w:t>
            </w:r>
          </w:p>
        </w:tc>
        <w:tc>
          <w:tcPr>
            <w:tcW w:w="1471" w:type="pct"/>
            <w:shd w:val="clear" w:color="auto" w:fill="auto"/>
            <w:noWrap/>
            <w:hideMark/>
          </w:tcPr>
          <w:p w14:paraId="5ADF817F" w14:textId="309B5B88"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w:t>
            </w:r>
            <w:r w:rsidR="00F90154" w:rsidRPr="0002179A">
              <w:rPr>
                <w:rFonts w:ascii="Times New Roman" w:hAnsi="Times New Roman" w:cs="Times New Roman"/>
                <w:sz w:val="24"/>
                <w:szCs w:val="24"/>
              </w:rPr>
              <w:t>490</w:t>
            </w:r>
          </w:p>
        </w:tc>
        <w:tc>
          <w:tcPr>
            <w:tcW w:w="1010" w:type="pct"/>
            <w:shd w:val="clear" w:color="auto" w:fill="auto"/>
            <w:noWrap/>
            <w:hideMark/>
          </w:tcPr>
          <w:p w14:paraId="4B77BCCD"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1.000</w:t>
            </w:r>
          </w:p>
        </w:tc>
      </w:tr>
      <w:tr w:rsidR="008551E7" w:rsidRPr="0002179A" w14:paraId="54380A41" w14:textId="77777777" w:rsidTr="007B5B2A">
        <w:trPr>
          <w:trHeight w:val="300"/>
        </w:trPr>
        <w:tc>
          <w:tcPr>
            <w:tcW w:w="1132" w:type="pct"/>
            <w:shd w:val="clear" w:color="auto" w:fill="auto"/>
            <w:noWrap/>
            <w:vAlign w:val="bottom"/>
            <w:hideMark/>
          </w:tcPr>
          <w:p w14:paraId="5F641255"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 </w:t>
            </w:r>
          </w:p>
        </w:tc>
        <w:tc>
          <w:tcPr>
            <w:tcW w:w="1387" w:type="pct"/>
            <w:gridSpan w:val="2"/>
            <w:shd w:val="clear" w:color="auto" w:fill="auto"/>
            <w:noWrap/>
            <w:vAlign w:val="bottom"/>
            <w:hideMark/>
          </w:tcPr>
          <w:p w14:paraId="1D20309B"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Sig. (2-tailed)</w:t>
            </w:r>
          </w:p>
        </w:tc>
        <w:tc>
          <w:tcPr>
            <w:tcW w:w="1471" w:type="pct"/>
            <w:shd w:val="clear" w:color="auto" w:fill="auto"/>
            <w:noWrap/>
            <w:hideMark/>
          </w:tcPr>
          <w:p w14:paraId="76F56918"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&lt;.001</w:t>
            </w:r>
          </w:p>
        </w:tc>
        <w:tc>
          <w:tcPr>
            <w:tcW w:w="1010" w:type="pct"/>
            <w:shd w:val="clear" w:color="auto" w:fill="auto"/>
            <w:noWrap/>
            <w:hideMark/>
          </w:tcPr>
          <w:p w14:paraId="3FCDC62A"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w:t>
            </w:r>
          </w:p>
        </w:tc>
      </w:tr>
      <w:tr w:rsidR="008551E7" w:rsidRPr="0002179A" w14:paraId="78272830" w14:textId="77777777" w:rsidTr="007B5B2A">
        <w:trPr>
          <w:trHeight w:val="300"/>
        </w:trPr>
        <w:tc>
          <w:tcPr>
            <w:tcW w:w="1132" w:type="pct"/>
            <w:shd w:val="clear" w:color="auto" w:fill="auto"/>
            <w:noWrap/>
            <w:vAlign w:val="bottom"/>
            <w:hideMark/>
          </w:tcPr>
          <w:p w14:paraId="04EE4705"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 </w:t>
            </w:r>
          </w:p>
        </w:tc>
        <w:tc>
          <w:tcPr>
            <w:tcW w:w="1387" w:type="pct"/>
            <w:gridSpan w:val="2"/>
            <w:shd w:val="clear" w:color="auto" w:fill="auto"/>
            <w:noWrap/>
            <w:vAlign w:val="bottom"/>
            <w:hideMark/>
          </w:tcPr>
          <w:p w14:paraId="44273168"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N</w:t>
            </w:r>
          </w:p>
        </w:tc>
        <w:tc>
          <w:tcPr>
            <w:tcW w:w="1471" w:type="pct"/>
            <w:shd w:val="clear" w:color="auto" w:fill="auto"/>
            <w:noWrap/>
            <w:hideMark/>
          </w:tcPr>
          <w:p w14:paraId="2E9F2B2A"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127</w:t>
            </w:r>
          </w:p>
        </w:tc>
        <w:tc>
          <w:tcPr>
            <w:tcW w:w="1010" w:type="pct"/>
            <w:shd w:val="clear" w:color="auto" w:fill="auto"/>
            <w:noWrap/>
            <w:hideMark/>
          </w:tcPr>
          <w:p w14:paraId="2B47AF91"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127</w:t>
            </w:r>
          </w:p>
        </w:tc>
      </w:tr>
    </w:tbl>
    <w:p w14:paraId="113DA377" w14:textId="77777777" w:rsidR="007236F1" w:rsidRPr="0002179A" w:rsidRDefault="007236F1" w:rsidP="0002179A">
      <w:pPr>
        <w:spacing w:line="240" w:lineRule="auto"/>
        <w:jc w:val="both"/>
        <w:rPr>
          <w:rFonts w:ascii="Times New Roman" w:hAnsi="Times New Roman" w:cs="Times New Roman"/>
          <w:sz w:val="24"/>
          <w:szCs w:val="24"/>
        </w:rPr>
      </w:pPr>
      <w:r w:rsidRPr="0002179A">
        <w:rPr>
          <w:rFonts w:ascii="Times New Roman" w:hAnsi="Times New Roman" w:cs="Times New Roman"/>
          <w:sz w:val="24"/>
          <w:szCs w:val="24"/>
        </w:rPr>
        <w:t>Correlation is significant at the 0.01 level (2-tailed)</w:t>
      </w:r>
    </w:p>
    <w:p w14:paraId="04B4C09C" w14:textId="5C09D30A"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254DD2E0" w14:textId="77777777" w:rsidR="007236F1" w:rsidRPr="0002179A" w:rsidRDefault="007236F1" w:rsidP="0002179A">
      <w:pPr>
        <w:spacing w:line="240" w:lineRule="auto"/>
        <w:jc w:val="both"/>
        <w:rPr>
          <w:rFonts w:ascii="Times New Roman" w:hAnsi="Times New Roman" w:cs="Times New Roman"/>
          <w:b/>
          <w:bCs/>
          <w:i/>
          <w:sz w:val="24"/>
          <w:szCs w:val="24"/>
        </w:rPr>
      </w:pPr>
      <w:r w:rsidRPr="0002179A">
        <w:rPr>
          <w:rFonts w:ascii="Times New Roman" w:hAnsi="Times New Roman" w:cs="Times New Roman"/>
          <w:b/>
          <w:bCs/>
          <w:i/>
          <w:sz w:val="24"/>
          <w:szCs w:val="24"/>
        </w:rPr>
        <w:t>Chi-square Analysis</w:t>
      </w:r>
    </w:p>
    <w:p w14:paraId="359FA9AD" w14:textId="0E8A01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Cs/>
          <w:sz w:val="24"/>
          <w:szCs w:val="24"/>
        </w:rPr>
        <w:t xml:space="preserve">A Chi-square test (χ²) </w:t>
      </w:r>
      <w:r w:rsidR="00DF2800" w:rsidRPr="0002179A">
        <w:rPr>
          <w:rFonts w:ascii="Times New Roman" w:hAnsi="Times New Roman" w:cs="Times New Roman"/>
          <w:bCs/>
          <w:sz w:val="24"/>
          <w:szCs w:val="24"/>
        </w:rPr>
        <w:t>examined the</w:t>
      </w:r>
      <w:r w:rsidRPr="0002179A">
        <w:rPr>
          <w:rFonts w:ascii="Times New Roman" w:hAnsi="Times New Roman" w:cs="Times New Roman"/>
          <w:bCs/>
          <w:sz w:val="24"/>
          <w:szCs w:val="24"/>
        </w:rPr>
        <w:t xml:space="preserve"> association between </w:t>
      </w:r>
      <w:r w:rsidR="002158E5" w:rsidRPr="0002179A">
        <w:rPr>
          <w:rFonts w:ascii="Times New Roman" w:hAnsi="Times New Roman" w:cs="Times New Roman"/>
          <w:bCs/>
          <w:sz w:val="24"/>
          <w:szCs w:val="24"/>
        </w:rPr>
        <w:t>getting on the balcony</w:t>
      </w:r>
      <w:r w:rsidRPr="0002179A">
        <w:rPr>
          <w:rFonts w:ascii="Times New Roman" w:hAnsi="Times New Roman" w:cs="Times New Roman"/>
          <w:bCs/>
          <w:sz w:val="24"/>
          <w:szCs w:val="24"/>
        </w:rPr>
        <w:t xml:space="preserve"> behavior and digital transformation. The results, in Table 5, indicate that there was a statistically significant association between the two variables, χ² (12, N = 127) = </w:t>
      </w:r>
      <w:r w:rsidR="007F7F74" w:rsidRPr="0002179A">
        <w:rPr>
          <w:rFonts w:ascii="Times New Roman" w:hAnsi="Times New Roman" w:cs="Times New Roman"/>
          <w:bCs/>
          <w:sz w:val="24"/>
          <w:szCs w:val="24"/>
        </w:rPr>
        <w:t>103.234</w:t>
      </w:r>
      <w:r w:rsidRPr="0002179A">
        <w:rPr>
          <w:rFonts w:ascii="Times New Roman" w:hAnsi="Times New Roman" w:cs="Times New Roman"/>
          <w:bCs/>
          <w:sz w:val="24"/>
          <w:szCs w:val="24"/>
        </w:rPr>
        <w:t xml:space="preserve">, </w:t>
      </w:r>
      <w:r w:rsidRPr="0002179A">
        <w:rPr>
          <w:rFonts w:ascii="Times New Roman" w:hAnsi="Times New Roman" w:cs="Times New Roman"/>
          <w:bCs/>
          <w:i/>
          <w:iCs/>
          <w:sz w:val="24"/>
          <w:szCs w:val="24"/>
        </w:rPr>
        <w:t xml:space="preserve">p </w:t>
      </w:r>
      <w:r w:rsidRPr="0002179A">
        <w:rPr>
          <w:rFonts w:ascii="Times New Roman" w:hAnsi="Times New Roman" w:cs="Times New Roman"/>
          <w:bCs/>
          <w:sz w:val="24"/>
          <w:szCs w:val="24"/>
        </w:rPr>
        <w:t>≤ 0.05</w:t>
      </w:r>
    </w:p>
    <w:p w14:paraId="493D2491" w14:textId="30C16226" w:rsidR="007236F1" w:rsidRPr="0002179A" w:rsidRDefault="007236F1" w:rsidP="0002179A">
      <w:pPr>
        <w:spacing w:line="240" w:lineRule="auto"/>
        <w:jc w:val="both"/>
        <w:rPr>
          <w:rFonts w:ascii="Times New Roman" w:hAnsi="Times New Roman" w:cs="Times New Roman"/>
          <w:b/>
          <w:bCs/>
          <w:i/>
          <w:iCs/>
          <w:sz w:val="24"/>
          <w:szCs w:val="24"/>
        </w:rPr>
      </w:pPr>
      <w:bookmarkStart w:id="2" w:name="_Toc134880513"/>
      <w:proofErr w:type="gramStart"/>
      <w:r w:rsidRPr="0002179A">
        <w:rPr>
          <w:rFonts w:ascii="Times New Roman" w:hAnsi="Times New Roman" w:cs="Times New Roman"/>
          <w:b/>
          <w:bCs/>
          <w:i/>
          <w:iCs/>
          <w:sz w:val="24"/>
          <w:szCs w:val="24"/>
        </w:rPr>
        <w:t>Table 5</w:t>
      </w:r>
      <w:r w:rsidR="00EC345F" w:rsidRPr="0002179A">
        <w:rPr>
          <w:rFonts w:ascii="Times New Roman" w:hAnsi="Times New Roman" w:cs="Times New Roman"/>
          <w:b/>
          <w:bCs/>
          <w:i/>
          <w:iCs/>
          <w:sz w:val="24"/>
          <w:szCs w:val="24"/>
        </w:rPr>
        <w:t>.</w:t>
      </w:r>
      <w:proofErr w:type="gramEnd"/>
      <w:r w:rsidRPr="0002179A">
        <w:rPr>
          <w:rFonts w:ascii="Times New Roman" w:hAnsi="Times New Roman" w:cs="Times New Roman"/>
          <w:b/>
          <w:bCs/>
          <w:i/>
          <w:iCs/>
          <w:sz w:val="24"/>
          <w:szCs w:val="24"/>
        </w:rPr>
        <w:t xml:space="preserve"> Chi-Square Test for </w:t>
      </w:r>
      <w:r w:rsidR="002158E5" w:rsidRPr="0002179A">
        <w:rPr>
          <w:rFonts w:ascii="Times New Roman" w:hAnsi="Times New Roman" w:cs="Times New Roman"/>
          <w:b/>
          <w:bCs/>
          <w:i/>
          <w:iCs/>
          <w:sz w:val="24"/>
          <w:szCs w:val="24"/>
        </w:rPr>
        <w:t xml:space="preserve">Getting on the </w:t>
      </w:r>
      <w:r w:rsidR="00EC0BD8" w:rsidRPr="0002179A">
        <w:rPr>
          <w:rFonts w:ascii="Times New Roman" w:hAnsi="Times New Roman" w:cs="Times New Roman"/>
          <w:b/>
          <w:bCs/>
          <w:i/>
          <w:iCs/>
          <w:sz w:val="24"/>
          <w:szCs w:val="24"/>
        </w:rPr>
        <w:t>B</w:t>
      </w:r>
      <w:r w:rsidR="002158E5" w:rsidRPr="0002179A">
        <w:rPr>
          <w:rFonts w:ascii="Times New Roman" w:hAnsi="Times New Roman" w:cs="Times New Roman"/>
          <w:b/>
          <w:bCs/>
          <w:i/>
          <w:iCs/>
          <w:sz w:val="24"/>
          <w:szCs w:val="24"/>
        </w:rPr>
        <w:t>alcony</w:t>
      </w:r>
      <w:r w:rsidRPr="0002179A">
        <w:rPr>
          <w:rFonts w:ascii="Times New Roman" w:hAnsi="Times New Roman" w:cs="Times New Roman"/>
          <w:b/>
          <w:bCs/>
          <w:i/>
          <w:iCs/>
          <w:sz w:val="24"/>
          <w:szCs w:val="24"/>
        </w:rPr>
        <w:t xml:space="preserve"> Behavior and Digital Transformation</w:t>
      </w:r>
      <w:bookmarkEnd w:id="2"/>
    </w:p>
    <w:tbl>
      <w:tblPr>
        <w:tblW w:w="5000" w:type="pct"/>
        <w:tblLook w:val="04A0" w:firstRow="1" w:lastRow="0" w:firstColumn="1" w:lastColumn="0" w:noHBand="0" w:noVBand="1"/>
      </w:tblPr>
      <w:tblGrid>
        <w:gridCol w:w="4088"/>
        <w:gridCol w:w="1382"/>
        <w:gridCol w:w="1383"/>
        <w:gridCol w:w="2390"/>
      </w:tblGrid>
      <w:tr w:rsidR="008551E7" w:rsidRPr="0002179A" w14:paraId="1ABFD2D5" w14:textId="77777777" w:rsidTr="00211865">
        <w:trPr>
          <w:trHeight w:val="300"/>
        </w:trPr>
        <w:tc>
          <w:tcPr>
            <w:tcW w:w="2233" w:type="pct"/>
            <w:tcBorders>
              <w:top w:val="single" w:sz="4" w:space="0" w:color="auto"/>
              <w:bottom w:val="single" w:sz="4" w:space="0" w:color="auto"/>
            </w:tcBorders>
            <w:shd w:val="clear" w:color="auto" w:fill="auto"/>
            <w:noWrap/>
            <w:vAlign w:val="bottom"/>
            <w:hideMark/>
          </w:tcPr>
          <w:p w14:paraId="49B0BCE5"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Chi-Square Tests</w:t>
            </w:r>
          </w:p>
        </w:tc>
        <w:tc>
          <w:tcPr>
            <w:tcW w:w="769" w:type="pct"/>
            <w:tcBorders>
              <w:top w:val="single" w:sz="4" w:space="0" w:color="auto"/>
              <w:bottom w:val="single" w:sz="4" w:space="0" w:color="auto"/>
            </w:tcBorders>
            <w:shd w:val="clear" w:color="auto" w:fill="auto"/>
            <w:noWrap/>
            <w:vAlign w:val="bottom"/>
            <w:hideMark/>
          </w:tcPr>
          <w:p w14:paraId="1C4B7E73"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Value</w:t>
            </w:r>
          </w:p>
        </w:tc>
        <w:tc>
          <w:tcPr>
            <w:tcW w:w="770" w:type="pct"/>
            <w:tcBorders>
              <w:top w:val="single" w:sz="4" w:space="0" w:color="auto"/>
              <w:bottom w:val="single" w:sz="4" w:space="0" w:color="auto"/>
            </w:tcBorders>
            <w:shd w:val="clear" w:color="auto" w:fill="auto"/>
            <w:noWrap/>
            <w:vAlign w:val="bottom"/>
            <w:hideMark/>
          </w:tcPr>
          <w:p w14:paraId="173ED2C7"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df</w:t>
            </w:r>
          </w:p>
        </w:tc>
        <w:tc>
          <w:tcPr>
            <w:tcW w:w="1228" w:type="pct"/>
            <w:tcBorders>
              <w:top w:val="single" w:sz="4" w:space="0" w:color="auto"/>
              <w:bottom w:val="single" w:sz="4" w:space="0" w:color="auto"/>
            </w:tcBorders>
            <w:shd w:val="clear" w:color="auto" w:fill="auto"/>
            <w:noWrap/>
            <w:vAlign w:val="bottom"/>
            <w:hideMark/>
          </w:tcPr>
          <w:p w14:paraId="6028DD54" w14:textId="77777777" w:rsidR="007236F1" w:rsidRPr="0002179A" w:rsidRDefault="007236F1" w:rsidP="0002179A">
            <w:pPr>
              <w:spacing w:line="240" w:lineRule="auto"/>
              <w:jc w:val="both"/>
              <w:rPr>
                <w:rFonts w:ascii="Times New Roman" w:hAnsi="Times New Roman" w:cs="Times New Roman"/>
                <w:b/>
                <w:bCs/>
                <w:sz w:val="24"/>
                <w:szCs w:val="24"/>
              </w:rPr>
            </w:pPr>
            <w:proofErr w:type="spellStart"/>
            <w:r w:rsidRPr="0002179A">
              <w:rPr>
                <w:rFonts w:ascii="Times New Roman" w:hAnsi="Times New Roman" w:cs="Times New Roman"/>
                <w:b/>
                <w:bCs/>
                <w:sz w:val="24"/>
                <w:szCs w:val="24"/>
              </w:rPr>
              <w:t>Asymp</w:t>
            </w:r>
            <w:proofErr w:type="spellEnd"/>
            <w:r w:rsidRPr="0002179A">
              <w:rPr>
                <w:rFonts w:ascii="Times New Roman" w:hAnsi="Times New Roman" w:cs="Times New Roman"/>
                <w:b/>
                <w:bCs/>
                <w:sz w:val="24"/>
                <w:szCs w:val="24"/>
              </w:rPr>
              <w:t>. Sig. (2-sided)</w:t>
            </w:r>
          </w:p>
        </w:tc>
      </w:tr>
      <w:tr w:rsidR="008551E7" w:rsidRPr="0002179A" w14:paraId="2BA43E71" w14:textId="77777777" w:rsidTr="00211865">
        <w:trPr>
          <w:trHeight w:val="300"/>
        </w:trPr>
        <w:tc>
          <w:tcPr>
            <w:tcW w:w="2233" w:type="pct"/>
            <w:tcBorders>
              <w:top w:val="single" w:sz="4" w:space="0" w:color="auto"/>
            </w:tcBorders>
            <w:shd w:val="clear" w:color="auto" w:fill="auto"/>
            <w:noWrap/>
            <w:vAlign w:val="bottom"/>
            <w:hideMark/>
          </w:tcPr>
          <w:p w14:paraId="4C07FDC2"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Pearson Chi-Square</w:t>
            </w:r>
          </w:p>
        </w:tc>
        <w:tc>
          <w:tcPr>
            <w:tcW w:w="769" w:type="pct"/>
            <w:tcBorders>
              <w:top w:val="single" w:sz="4" w:space="0" w:color="auto"/>
            </w:tcBorders>
            <w:shd w:val="clear" w:color="auto" w:fill="auto"/>
            <w:noWrap/>
            <w:hideMark/>
          </w:tcPr>
          <w:p w14:paraId="699EE725" w14:textId="2AC28EF4" w:rsidR="007236F1" w:rsidRPr="0002179A" w:rsidRDefault="008D1254"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103.234</w:t>
            </w:r>
          </w:p>
        </w:tc>
        <w:tc>
          <w:tcPr>
            <w:tcW w:w="770" w:type="pct"/>
            <w:tcBorders>
              <w:top w:val="single" w:sz="4" w:space="0" w:color="auto"/>
            </w:tcBorders>
            <w:shd w:val="clear" w:color="auto" w:fill="auto"/>
            <w:noWrap/>
            <w:hideMark/>
          </w:tcPr>
          <w:p w14:paraId="10167752" w14:textId="3E6C70C7" w:rsidR="007236F1" w:rsidRPr="0002179A" w:rsidRDefault="00A07132"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1</w:t>
            </w:r>
            <w:r w:rsidR="007236F1" w:rsidRPr="0002179A">
              <w:rPr>
                <w:rFonts w:ascii="Times New Roman" w:hAnsi="Times New Roman" w:cs="Times New Roman"/>
                <w:bCs/>
                <w:sz w:val="24"/>
                <w:szCs w:val="24"/>
              </w:rPr>
              <w:t>2</w:t>
            </w:r>
          </w:p>
        </w:tc>
        <w:tc>
          <w:tcPr>
            <w:tcW w:w="1228" w:type="pct"/>
            <w:tcBorders>
              <w:top w:val="single" w:sz="4" w:space="0" w:color="auto"/>
            </w:tcBorders>
            <w:shd w:val="clear" w:color="auto" w:fill="auto"/>
            <w:noWrap/>
            <w:hideMark/>
          </w:tcPr>
          <w:p w14:paraId="48EC4873"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&lt;.001</w:t>
            </w:r>
          </w:p>
        </w:tc>
      </w:tr>
      <w:tr w:rsidR="008551E7" w:rsidRPr="0002179A" w14:paraId="7D71E83F" w14:textId="77777777" w:rsidTr="00211865">
        <w:trPr>
          <w:trHeight w:val="300"/>
        </w:trPr>
        <w:tc>
          <w:tcPr>
            <w:tcW w:w="2233" w:type="pct"/>
            <w:shd w:val="clear" w:color="auto" w:fill="auto"/>
            <w:noWrap/>
            <w:vAlign w:val="bottom"/>
            <w:hideMark/>
          </w:tcPr>
          <w:p w14:paraId="56FC46A6"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Likelihood Ratio</w:t>
            </w:r>
          </w:p>
        </w:tc>
        <w:tc>
          <w:tcPr>
            <w:tcW w:w="769" w:type="pct"/>
            <w:shd w:val="clear" w:color="auto" w:fill="auto"/>
            <w:noWrap/>
            <w:hideMark/>
          </w:tcPr>
          <w:p w14:paraId="272F20BA" w14:textId="5296F701" w:rsidR="007236F1" w:rsidRPr="0002179A" w:rsidRDefault="008D1254"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72</w:t>
            </w:r>
            <w:r w:rsidR="00A07132" w:rsidRPr="0002179A">
              <w:rPr>
                <w:rFonts w:ascii="Times New Roman" w:hAnsi="Times New Roman" w:cs="Times New Roman"/>
                <w:bCs/>
                <w:sz w:val="24"/>
                <w:szCs w:val="24"/>
              </w:rPr>
              <w:t>.032</w:t>
            </w:r>
          </w:p>
        </w:tc>
        <w:tc>
          <w:tcPr>
            <w:tcW w:w="770" w:type="pct"/>
            <w:shd w:val="clear" w:color="auto" w:fill="auto"/>
            <w:noWrap/>
            <w:hideMark/>
          </w:tcPr>
          <w:p w14:paraId="560751EA" w14:textId="612F4B7F" w:rsidR="007236F1" w:rsidRPr="0002179A" w:rsidRDefault="00A07132"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1</w:t>
            </w:r>
            <w:r w:rsidR="007236F1" w:rsidRPr="0002179A">
              <w:rPr>
                <w:rFonts w:ascii="Times New Roman" w:hAnsi="Times New Roman" w:cs="Times New Roman"/>
                <w:bCs/>
                <w:sz w:val="24"/>
                <w:szCs w:val="24"/>
              </w:rPr>
              <w:t>2</w:t>
            </w:r>
          </w:p>
        </w:tc>
        <w:tc>
          <w:tcPr>
            <w:tcW w:w="1228" w:type="pct"/>
            <w:shd w:val="clear" w:color="auto" w:fill="auto"/>
            <w:noWrap/>
            <w:hideMark/>
          </w:tcPr>
          <w:p w14:paraId="71DE6FBF"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&lt;.001</w:t>
            </w:r>
          </w:p>
        </w:tc>
      </w:tr>
      <w:tr w:rsidR="008551E7" w:rsidRPr="0002179A" w14:paraId="6A6F855A" w14:textId="77777777" w:rsidTr="00211865">
        <w:trPr>
          <w:trHeight w:val="300"/>
        </w:trPr>
        <w:tc>
          <w:tcPr>
            <w:tcW w:w="2233" w:type="pct"/>
            <w:shd w:val="clear" w:color="auto" w:fill="auto"/>
            <w:noWrap/>
            <w:vAlign w:val="bottom"/>
            <w:hideMark/>
          </w:tcPr>
          <w:p w14:paraId="15E7AE74"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Linear-by-Linear Association</w:t>
            </w:r>
          </w:p>
        </w:tc>
        <w:tc>
          <w:tcPr>
            <w:tcW w:w="769" w:type="pct"/>
            <w:shd w:val="clear" w:color="auto" w:fill="auto"/>
            <w:noWrap/>
            <w:hideMark/>
          </w:tcPr>
          <w:p w14:paraId="741C4B77" w14:textId="53354A33" w:rsidR="007236F1" w:rsidRPr="0002179A" w:rsidRDefault="00A07132"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30.278</w:t>
            </w:r>
          </w:p>
        </w:tc>
        <w:tc>
          <w:tcPr>
            <w:tcW w:w="770" w:type="pct"/>
            <w:shd w:val="clear" w:color="auto" w:fill="auto"/>
            <w:noWrap/>
            <w:hideMark/>
          </w:tcPr>
          <w:p w14:paraId="7C87FE53"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1</w:t>
            </w:r>
          </w:p>
        </w:tc>
        <w:tc>
          <w:tcPr>
            <w:tcW w:w="1228" w:type="pct"/>
            <w:shd w:val="clear" w:color="auto" w:fill="auto"/>
            <w:noWrap/>
            <w:hideMark/>
          </w:tcPr>
          <w:p w14:paraId="0834BE27"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&lt;.001</w:t>
            </w:r>
          </w:p>
        </w:tc>
      </w:tr>
      <w:tr w:rsidR="008551E7" w:rsidRPr="0002179A" w14:paraId="573E1A1A" w14:textId="77777777" w:rsidTr="00211865">
        <w:trPr>
          <w:trHeight w:val="300"/>
        </w:trPr>
        <w:tc>
          <w:tcPr>
            <w:tcW w:w="2233" w:type="pct"/>
            <w:tcBorders>
              <w:bottom w:val="single" w:sz="4" w:space="0" w:color="auto"/>
            </w:tcBorders>
            <w:shd w:val="clear" w:color="auto" w:fill="auto"/>
            <w:noWrap/>
            <w:vAlign w:val="bottom"/>
            <w:hideMark/>
          </w:tcPr>
          <w:p w14:paraId="535BCDD2"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N of Valid Cases</w:t>
            </w:r>
          </w:p>
        </w:tc>
        <w:tc>
          <w:tcPr>
            <w:tcW w:w="769" w:type="pct"/>
            <w:tcBorders>
              <w:bottom w:val="single" w:sz="4" w:space="0" w:color="auto"/>
            </w:tcBorders>
            <w:shd w:val="clear" w:color="auto" w:fill="auto"/>
            <w:noWrap/>
            <w:hideMark/>
          </w:tcPr>
          <w:p w14:paraId="03F3E25C"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127</w:t>
            </w:r>
          </w:p>
        </w:tc>
        <w:tc>
          <w:tcPr>
            <w:tcW w:w="770" w:type="pct"/>
            <w:tcBorders>
              <w:bottom w:val="single" w:sz="4" w:space="0" w:color="auto"/>
            </w:tcBorders>
            <w:shd w:val="clear" w:color="auto" w:fill="auto"/>
            <w:noWrap/>
            <w:hideMark/>
          </w:tcPr>
          <w:p w14:paraId="3E3F9A92" w14:textId="77777777" w:rsidR="007236F1" w:rsidRPr="0002179A" w:rsidRDefault="007236F1" w:rsidP="0002179A">
            <w:pPr>
              <w:spacing w:line="240" w:lineRule="auto"/>
              <w:jc w:val="both"/>
              <w:rPr>
                <w:rFonts w:ascii="Times New Roman" w:hAnsi="Times New Roman" w:cs="Times New Roman"/>
                <w:bCs/>
                <w:sz w:val="24"/>
                <w:szCs w:val="24"/>
              </w:rPr>
            </w:pPr>
          </w:p>
        </w:tc>
        <w:tc>
          <w:tcPr>
            <w:tcW w:w="1228" w:type="pct"/>
            <w:tcBorders>
              <w:bottom w:val="single" w:sz="4" w:space="0" w:color="auto"/>
            </w:tcBorders>
            <w:shd w:val="clear" w:color="auto" w:fill="auto"/>
            <w:noWrap/>
            <w:hideMark/>
          </w:tcPr>
          <w:p w14:paraId="2919A0E4" w14:textId="77777777" w:rsidR="007236F1" w:rsidRPr="0002179A" w:rsidRDefault="007236F1" w:rsidP="0002179A">
            <w:pPr>
              <w:spacing w:line="240" w:lineRule="auto"/>
              <w:jc w:val="both"/>
              <w:rPr>
                <w:rFonts w:ascii="Times New Roman" w:hAnsi="Times New Roman" w:cs="Times New Roman"/>
                <w:bCs/>
                <w:sz w:val="24"/>
                <w:szCs w:val="24"/>
              </w:rPr>
            </w:pPr>
          </w:p>
        </w:tc>
      </w:tr>
      <w:tr w:rsidR="008551E7" w:rsidRPr="0002179A" w14:paraId="2C7E438E" w14:textId="77777777" w:rsidTr="00211865">
        <w:trPr>
          <w:trHeight w:val="300"/>
        </w:trPr>
        <w:tc>
          <w:tcPr>
            <w:tcW w:w="5000" w:type="pct"/>
            <w:gridSpan w:val="4"/>
            <w:tcBorders>
              <w:top w:val="single" w:sz="4" w:space="0" w:color="auto"/>
              <w:left w:val="nil"/>
              <w:bottom w:val="nil"/>
              <w:right w:val="nil"/>
            </w:tcBorders>
            <w:shd w:val="clear" w:color="auto" w:fill="auto"/>
            <w:noWrap/>
            <w:vAlign w:val="bottom"/>
            <w:hideMark/>
          </w:tcPr>
          <w:p w14:paraId="047C3808"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Chi-square is significant at </w:t>
            </w:r>
            <w:r w:rsidRPr="0002179A">
              <w:rPr>
                <w:rFonts w:ascii="Times New Roman" w:hAnsi="Times New Roman" w:cs="Times New Roman"/>
                <w:bCs/>
                <w:i/>
                <w:iCs/>
                <w:sz w:val="24"/>
                <w:szCs w:val="24"/>
              </w:rPr>
              <w:t xml:space="preserve">p </w:t>
            </w:r>
            <w:r w:rsidRPr="0002179A">
              <w:rPr>
                <w:rFonts w:ascii="Times New Roman" w:hAnsi="Times New Roman" w:cs="Times New Roman"/>
                <w:bCs/>
                <w:sz w:val="24"/>
                <w:szCs w:val="24"/>
              </w:rPr>
              <w:t xml:space="preserve">≤ .05 (2-tailed) </w:t>
            </w:r>
          </w:p>
        </w:tc>
      </w:tr>
    </w:tbl>
    <w:p w14:paraId="02F25E5B" w14:textId="7FF20976"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271A6C47" w14:textId="77777777" w:rsidR="007236F1" w:rsidRPr="0002179A" w:rsidRDefault="007236F1" w:rsidP="0002179A">
      <w:pPr>
        <w:spacing w:line="240" w:lineRule="auto"/>
        <w:jc w:val="both"/>
        <w:rPr>
          <w:rFonts w:ascii="Times New Roman" w:hAnsi="Times New Roman" w:cs="Times New Roman"/>
          <w:b/>
          <w:bCs/>
          <w:i/>
          <w:sz w:val="24"/>
          <w:szCs w:val="24"/>
        </w:rPr>
      </w:pPr>
      <w:r w:rsidRPr="0002179A">
        <w:rPr>
          <w:rFonts w:ascii="Times New Roman" w:hAnsi="Times New Roman" w:cs="Times New Roman"/>
          <w:b/>
          <w:bCs/>
          <w:i/>
          <w:sz w:val="24"/>
          <w:szCs w:val="24"/>
        </w:rPr>
        <w:t xml:space="preserve">One-Way ANOVA </w:t>
      </w:r>
    </w:p>
    <w:p w14:paraId="79543209" w14:textId="67174724" w:rsidR="00617C3B" w:rsidRPr="0002179A" w:rsidRDefault="00617C3B" w:rsidP="0002179A">
      <w:pPr>
        <w:spacing w:line="240" w:lineRule="auto"/>
        <w:jc w:val="both"/>
        <w:rPr>
          <w:rFonts w:ascii="Times New Roman" w:hAnsi="Times New Roman" w:cs="Times New Roman"/>
          <w:bCs/>
          <w:sz w:val="24"/>
          <w:szCs w:val="24"/>
        </w:rPr>
      </w:pPr>
      <w:bookmarkStart w:id="3" w:name="_Toc134880514"/>
      <w:r w:rsidRPr="0002179A">
        <w:rPr>
          <w:rFonts w:ascii="Times New Roman" w:hAnsi="Times New Roman" w:cs="Times New Roman"/>
          <w:bCs/>
          <w:sz w:val="24"/>
          <w:szCs w:val="24"/>
        </w:rPr>
        <w:t xml:space="preserve">A one-way ANOVA analysis was conducted to investigate whether the means of the behavior of getting on the balcony varied significantly across demographic variables. The demographic variables included in the analysis were gender, age group, position, experience, and highest academic qualification. The outcomes of the one-way ANOVA are summarized in Table </w:t>
      </w:r>
      <w:r w:rsidR="00EC345F" w:rsidRPr="0002179A">
        <w:rPr>
          <w:rFonts w:ascii="Times New Roman" w:hAnsi="Times New Roman" w:cs="Times New Roman"/>
          <w:bCs/>
          <w:sz w:val="24"/>
          <w:szCs w:val="24"/>
        </w:rPr>
        <w:t>6.</w:t>
      </w:r>
      <w:r w:rsidRPr="0002179A">
        <w:rPr>
          <w:rFonts w:ascii="Times New Roman" w:hAnsi="Times New Roman" w:cs="Times New Roman"/>
          <w:bCs/>
          <w:sz w:val="24"/>
          <w:szCs w:val="24"/>
        </w:rPr>
        <w:t xml:space="preserve"> The results indicate no statistically significant differences between the means of getting on the balcony behavior and the demographic variables. These findings suggest that the differences in the means of getting on the balcony behavior observed among the various demographic groups are not statistically significant and could have occurred by chance.</w:t>
      </w:r>
    </w:p>
    <w:p w14:paraId="5778F39D" w14:textId="77777777" w:rsidR="00EC345F" w:rsidRPr="0002179A" w:rsidRDefault="00EC345F" w:rsidP="0002179A">
      <w:pPr>
        <w:spacing w:line="240" w:lineRule="auto"/>
        <w:jc w:val="both"/>
        <w:rPr>
          <w:rFonts w:ascii="Times New Roman" w:hAnsi="Times New Roman" w:cs="Times New Roman"/>
          <w:b/>
          <w:bCs/>
          <w:i/>
          <w:iCs/>
          <w:sz w:val="24"/>
          <w:szCs w:val="24"/>
        </w:rPr>
      </w:pPr>
    </w:p>
    <w:p w14:paraId="5626B8EB" w14:textId="77777777" w:rsidR="00EC345F" w:rsidRPr="0002179A" w:rsidRDefault="00EC345F" w:rsidP="0002179A">
      <w:pPr>
        <w:spacing w:line="240" w:lineRule="auto"/>
        <w:jc w:val="both"/>
        <w:rPr>
          <w:rFonts w:ascii="Times New Roman" w:hAnsi="Times New Roman" w:cs="Times New Roman"/>
          <w:b/>
          <w:bCs/>
          <w:i/>
          <w:iCs/>
          <w:sz w:val="24"/>
          <w:szCs w:val="24"/>
        </w:rPr>
      </w:pPr>
    </w:p>
    <w:p w14:paraId="3518CE2C" w14:textId="217F0BA1" w:rsidR="007236F1" w:rsidRPr="0002179A" w:rsidRDefault="007236F1" w:rsidP="0002179A">
      <w:pPr>
        <w:spacing w:line="240" w:lineRule="auto"/>
        <w:jc w:val="both"/>
        <w:rPr>
          <w:rFonts w:ascii="Times New Roman" w:hAnsi="Times New Roman" w:cs="Times New Roman"/>
          <w:b/>
          <w:bCs/>
          <w:i/>
          <w:iCs/>
          <w:sz w:val="24"/>
          <w:szCs w:val="24"/>
        </w:rPr>
      </w:pPr>
      <w:proofErr w:type="gramStart"/>
      <w:r w:rsidRPr="0002179A">
        <w:rPr>
          <w:rFonts w:ascii="Times New Roman" w:hAnsi="Times New Roman" w:cs="Times New Roman"/>
          <w:b/>
          <w:bCs/>
          <w:i/>
          <w:iCs/>
          <w:sz w:val="24"/>
          <w:szCs w:val="24"/>
        </w:rPr>
        <w:lastRenderedPageBreak/>
        <w:t>Table 6</w:t>
      </w:r>
      <w:r w:rsidR="00EC345F" w:rsidRPr="0002179A">
        <w:rPr>
          <w:rFonts w:ascii="Times New Roman" w:hAnsi="Times New Roman" w:cs="Times New Roman"/>
          <w:b/>
          <w:bCs/>
          <w:i/>
          <w:iCs/>
          <w:sz w:val="24"/>
          <w:szCs w:val="24"/>
        </w:rPr>
        <w:t>.</w:t>
      </w:r>
      <w:proofErr w:type="gramEnd"/>
      <w:r w:rsidRPr="0002179A">
        <w:rPr>
          <w:rFonts w:ascii="Times New Roman" w:hAnsi="Times New Roman" w:cs="Times New Roman"/>
          <w:b/>
          <w:bCs/>
          <w:i/>
          <w:iCs/>
          <w:sz w:val="24"/>
          <w:szCs w:val="24"/>
        </w:rPr>
        <w:t xml:space="preserve"> One-way ANOVA for </w:t>
      </w:r>
      <w:r w:rsidR="002158E5" w:rsidRPr="0002179A">
        <w:rPr>
          <w:rFonts w:ascii="Times New Roman" w:hAnsi="Times New Roman" w:cs="Times New Roman"/>
          <w:b/>
          <w:bCs/>
          <w:i/>
          <w:iCs/>
          <w:sz w:val="24"/>
          <w:szCs w:val="24"/>
        </w:rPr>
        <w:t xml:space="preserve">Getting on the </w:t>
      </w:r>
      <w:r w:rsidR="00BA7BD8" w:rsidRPr="0002179A">
        <w:rPr>
          <w:rFonts w:ascii="Times New Roman" w:hAnsi="Times New Roman" w:cs="Times New Roman"/>
          <w:b/>
          <w:bCs/>
          <w:i/>
          <w:iCs/>
          <w:sz w:val="24"/>
          <w:szCs w:val="24"/>
        </w:rPr>
        <w:t>B</w:t>
      </w:r>
      <w:r w:rsidR="002158E5" w:rsidRPr="0002179A">
        <w:rPr>
          <w:rFonts w:ascii="Times New Roman" w:hAnsi="Times New Roman" w:cs="Times New Roman"/>
          <w:b/>
          <w:bCs/>
          <w:i/>
          <w:iCs/>
          <w:sz w:val="24"/>
          <w:szCs w:val="24"/>
        </w:rPr>
        <w:t>alcony</w:t>
      </w:r>
      <w:r w:rsidRPr="0002179A">
        <w:rPr>
          <w:rFonts w:ascii="Times New Roman" w:hAnsi="Times New Roman" w:cs="Times New Roman"/>
          <w:b/>
          <w:bCs/>
          <w:i/>
          <w:iCs/>
          <w:sz w:val="24"/>
          <w:szCs w:val="24"/>
        </w:rPr>
        <w:t xml:space="preserve"> Behavior and Demographic Variables</w:t>
      </w:r>
      <w:bookmarkEnd w:id="3"/>
    </w:p>
    <w:tbl>
      <w:tblPr>
        <w:tblW w:w="8828" w:type="dxa"/>
        <w:tblInd w:w="-30" w:type="dxa"/>
        <w:tblLayout w:type="fixed"/>
        <w:tblLook w:val="0000" w:firstRow="0" w:lastRow="0" w:firstColumn="0" w:lastColumn="0" w:noHBand="0" w:noVBand="0"/>
      </w:tblPr>
      <w:tblGrid>
        <w:gridCol w:w="1920"/>
        <w:gridCol w:w="1541"/>
        <w:gridCol w:w="1789"/>
        <w:gridCol w:w="1003"/>
        <w:gridCol w:w="1003"/>
        <w:gridCol w:w="1003"/>
        <w:gridCol w:w="569"/>
      </w:tblGrid>
      <w:tr w:rsidR="008551E7" w:rsidRPr="0002179A" w14:paraId="0E15B44D" w14:textId="77777777" w:rsidTr="00211865">
        <w:trPr>
          <w:trHeight w:val="338"/>
        </w:trPr>
        <w:tc>
          <w:tcPr>
            <w:tcW w:w="1920" w:type="dxa"/>
            <w:tcBorders>
              <w:top w:val="single" w:sz="18" w:space="0" w:color="auto"/>
              <w:left w:val="nil"/>
              <w:bottom w:val="single" w:sz="18" w:space="0" w:color="auto"/>
              <w:right w:val="nil"/>
            </w:tcBorders>
          </w:tcPr>
          <w:p w14:paraId="13AA2E93"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Variable</w:t>
            </w:r>
          </w:p>
        </w:tc>
        <w:tc>
          <w:tcPr>
            <w:tcW w:w="1541" w:type="dxa"/>
            <w:tcBorders>
              <w:top w:val="single" w:sz="18" w:space="0" w:color="auto"/>
              <w:left w:val="nil"/>
              <w:bottom w:val="single" w:sz="18" w:space="0" w:color="auto"/>
              <w:right w:val="nil"/>
            </w:tcBorders>
          </w:tcPr>
          <w:p w14:paraId="02C986E9" w14:textId="77777777" w:rsidR="007236F1" w:rsidRPr="0002179A" w:rsidRDefault="007236F1" w:rsidP="0002179A">
            <w:pPr>
              <w:spacing w:line="240" w:lineRule="auto"/>
              <w:jc w:val="both"/>
              <w:rPr>
                <w:rFonts w:ascii="Times New Roman" w:hAnsi="Times New Roman" w:cs="Times New Roman"/>
                <w:b/>
                <w:bCs/>
                <w:sz w:val="24"/>
                <w:szCs w:val="24"/>
              </w:rPr>
            </w:pPr>
          </w:p>
        </w:tc>
        <w:tc>
          <w:tcPr>
            <w:tcW w:w="1789" w:type="dxa"/>
            <w:tcBorders>
              <w:top w:val="single" w:sz="18" w:space="0" w:color="auto"/>
              <w:left w:val="nil"/>
              <w:bottom w:val="single" w:sz="18" w:space="0" w:color="auto"/>
              <w:right w:val="nil"/>
            </w:tcBorders>
          </w:tcPr>
          <w:p w14:paraId="08495364"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Sum of Squares</w:t>
            </w:r>
          </w:p>
        </w:tc>
        <w:tc>
          <w:tcPr>
            <w:tcW w:w="1003" w:type="dxa"/>
            <w:tcBorders>
              <w:top w:val="single" w:sz="18" w:space="0" w:color="auto"/>
              <w:left w:val="nil"/>
              <w:bottom w:val="single" w:sz="18" w:space="0" w:color="auto"/>
              <w:right w:val="nil"/>
            </w:tcBorders>
          </w:tcPr>
          <w:p w14:paraId="0010E665"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df</w:t>
            </w:r>
          </w:p>
        </w:tc>
        <w:tc>
          <w:tcPr>
            <w:tcW w:w="1003" w:type="dxa"/>
            <w:tcBorders>
              <w:top w:val="single" w:sz="18" w:space="0" w:color="auto"/>
              <w:left w:val="nil"/>
              <w:bottom w:val="single" w:sz="18" w:space="0" w:color="auto"/>
              <w:right w:val="nil"/>
            </w:tcBorders>
          </w:tcPr>
          <w:p w14:paraId="23636A9B"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Mean Square</w:t>
            </w:r>
          </w:p>
        </w:tc>
        <w:tc>
          <w:tcPr>
            <w:tcW w:w="1003" w:type="dxa"/>
            <w:tcBorders>
              <w:top w:val="single" w:sz="18" w:space="0" w:color="auto"/>
              <w:left w:val="nil"/>
              <w:bottom w:val="single" w:sz="18" w:space="0" w:color="auto"/>
              <w:right w:val="nil"/>
            </w:tcBorders>
          </w:tcPr>
          <w:p w14:paraId="37FD7030"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F</w:t>
            </w:r>
          </w:p>
        </w:tc>
        <w:tc>
          <w:tcPr>
            <w:tcW w:w="569" w:type="dxa"/>
            <w:tcBorders>
              <w:top w:val="single" w:sz="18" w:space="0" w:color="auto"/>
              <w:left w:val="nil"/>
              <w:bottom w:val="single" w:sz="18" w:space="0" w:color="auto"/>
              <w:right w:val="nil"/>
            </w:tcBorders>
          </w:tcPr>
          <w:p w14:paraId="10C5C4A5"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Sig.</w:t>
            </w:r>
          </w:p>
        </w:tc>
      </w:tr>
    </w:tbl>
    <w:tbl>
      <w:tblPr>
        <w:tblStyle w:val="APAReport"/>
        <w:tblW w:w="8986" w:type="dxa"/>
        <w:tblLook w:val="04A0" w:firstRow="1" w:lastRow="0" w:firstColumn="1" w:lastColumn="0" w:noHBand="0" w:noVBand="1"/>
      </w:tblPr>
      <w:tblGrid>
        <w:gridCol w:w="1980"/>
        <w:gridCol w:w="180"/>
        <w:gridCol w:w="1890"/>
        <w:gridCol w:w="122"/>
        <w:gridCol w:w="852"/>
        <w:gridCol w:w="122"/>
        <w:gridCol w:w="838"/>
        <w:gridCol w:w="122"/>
        <w:gridCol w:w="838"/>
        <w:gridCol w:w="122"/>
        <w:gridCol w:w="838"/>
        <w:gridCol w:w="122"/>
        <w:gridCol w:w="838"/>
        <w:gridCol w:w="122"/>
      </w:tblGrid>
      <w:tr w:rsidR="008551E7" w:rsidRPr="0002179A" w14:paraId="0D541C8F" w14:textId="77777777" w:rsidTr="00D15A1A">
        <w:trPr>
          <w:gridAfter w:val="1"/>
          <w:cnfStyle w:val="100000000000" w:firstRow="1" w:lastRow="0" w:firstColumn="0" w:lastColumn="0" w:oddVBand="0" w:evenVBand="0" w:oddHBand="0" w:evenHBand="0" w:firstRowFirstColumn="0" w:firstRowLastColumn="0" w:lastRowFirstColumn="0" w:lastRowLastColumn="0"/>
          <w:wAfter w:w="122" w:type="dxa"/>
          <w:trHeight w:val="300"/>
        </w:trPr>
        <w:tc>
          <w:tcPr>
            <w:tcW w:w="2160" w:type="dxa"/>
            <w:gridSpan w:val="2"/>
            <w:tcBorders>
              <w:top w:val="nil"/>
              <w:bottom w:val="nil"/>
            </w:tcBorders>
            <w:noWrap/>
            <w:hideMark/>
          </w:tcPr>
          <w:p w14:paraId="0BB3E5E8" w14:textId="77777777" w:rsidR="00B439EB" w:rsidRPr="0002179A" w:rsidRDefault="00B439EB" w:rsidP="0002179A">
            <w:pPr>
              <w:pStyle w:val="Default"/>
              <w:spacing w:after="160"/>
              <w:rPr>
                <w:color w:val="auto"/>
              </w:rPr>
            </w:pPr>
            <w:r w:rsidRPr="0002179A">
              <w:rPr>
                <w:color w:val="auto"/>
              </w:rPr>
              <w:t>Leadership Role of Respondent</w:t>
            </w:r>
          </w:p>
          <w:p w14:paraId="0F87B054" w14:textId="77777777" w:rsidR="00B439EB" w:rsidRPr="0002179A" w:rsidRDefault="00B439EB" w:rsidP="0002179A">
            <w:pPr>
              <w:rPr>
                <w:rFonts w:ascii="Times New Roman" w:hAnsi="Times New Roman"/>
              </w:rPr>
            </w:pPr>
          </w:p>
        </w:tc>
        <w:tc>
          <w:tcPr>
            <w:tcW w:w="1890" w:type="dxa"/>
            <w:tcBorders>
              <w:top w:val="nil"/>
              <w:bottom w:val="nil"/>
            </w:tcBorders>
            <w:noWrap/>
          </w:tcPr>
          <w:p w14:paraId="63843F16" w14:textId="77777777" w:rsidR="00B439EB" w:rsidRPr="0002179A" w:rsidRDefault="00B439EB" w:rsidP="0002179A">
            <w:pPr>
              <w:rPr>
                <w:rFonts w:ascii="Times New Roman" w:hAnsi="Times New Roman"/>
              </w:rPr>
            </w:pPr>
            <w:r w:rsidRPr="0002179A">
              <w:rPr>
                <w:rFonts w:ascii="Times New Roman" w:hAnsi="Times New Roman"/>
              </w:rPr>
              <w:t>Between Groups</w:t>
            </w:r>
          </w:p>
        </w:tc>
        <w:tc>
          <w:tcPr>
            <w:tcW w:w="974" w:type="dxa"/>
            <w:gridSpan w:val="2"/>
            <w:tcBorders>
              <w:top w:val="nil"/>
              <w:bottom w:val="nil"/>
            </w:tcBorders>
            <w:noWrap/>
          </w:tcPr>
          <w:p w14:paraId="63750E26" w14:textId="77777777" w:rsidR="00B439EB" w:rsidRPr="0002179A" w:rsidRDefault="00B439EB" w:rsidP="0002179A">
            <w:pPr>
              <w:jc w:val="center"/>
              <w:rPr>
                <w:rFonts w:ascii="Times New Roman" w:hAnsi="Times New Roman"/>
              </w:rPr>
            </w:pPr>
            <w:r w:rsidRPr="0002179A">
              <w:rPr>
                <w:rFonts w:ascii="Times New Roman" w:hAnsi="Times New Roman"/>
              </w:rPr>
              <w:t>4.963</w:t>
            </w:r>
          </w:p>
        </w:tc>
        <w:tc>
          <w:tcPr>
            <w:tcW w:w="960" w:type="dxa"/>
            <w:gridSpan w:val="2"/>
            <w:tcBorders>
              <w:top w:val="nil"/>
              <w:bottom w:val="nil"/>
            </w:tcBorders>
            <w:noWrap/>
          </w:tcPr>
          <w:p w14:paraId="1CACBBDF" w14:textId="77777777" w:rsidR="00B439EB" w:rsidRPr="0002179A" w:rsidRDefault="00B439EB" w:rsidP="0002179A">
            <w:pPr>
              <w:jc w:val="center"/>
              <w:rPr>
                <w:rFonts w:ascii="Times New Roman" w:hAnsi="Times New Roman"/>
              </w:rPr>
            </w:pPr>
            <w:r w:rsidRPr="0002179A">
              <w:rPr>
                <w:rFonts w:ascii="Times New Roman" w:hAnsi="Times New Roman"/>
              </w:rPr>
              <w:t>6</w:t>
            </w:r>
          </w:p>
        </w:tc>
        <w:tc>
          <w:tcPr>
            <w:tcW w:w="960" w:type="dxa"/>
            <w:gridSpan w:val="2"/>
            <w:tcBorders>
              <w:top w:val="nil"/>
              <w:bottom w:val="nil"/>
            </w:tcBorders>
            <w:noWrap/>
          </w:tcPr>
          <w:p w14:paraId="29B01B5A" w14:textId="77777777" w:rsidR="00B439EB" w:rsidRPr="0002179A" w:rsidRDefault="00B439EB" w:rsidP="0002179A">
            <w:pPr>
              <w:jc w:val="center"/>
              <w:rPr>
                <w:rFonts w:ascii="Times New Roman" w:hAnsi="Times New Roman"/>
              </w:rPr>
            </w:pPr>
            <w:r w:rsidRPr="0002179A">
              <w:rPr>
                <w:rFonts w:ascii="Times New Roman" w:hAnsi="Times New Roman"/>
              </w:rPr>
              <w:t>0.827</w:t>
            </w:r>
          </w:p>
        </w:tc>
        <w:tc>
          <w:tcPr>
            <w:tcW w:w="960" w:type="dxa"/>
            <w:gridSpan w:val="2"/>
            <w:tcBorders>
              <w:top w:val="nil"/>
              <w:bottom w:val="nil"/>
            </w:tcBorders>
            <w:noWrap/>
          </w:tcPr>
          <w:p w14:paraId="64160E28" w14:textId="77777777" w:rsidR="00B439EB" w:rsidRPr="0002179A" w:rsidRDefault="00B439EB" w:rsidP="0002179A">
            <w:pPr>
              <w:jc w:val="center"/>
              <w:rPr>
                <w:rFonts w:ascii="Times New Roman" w:hAnsi="Times New Roman"/>
              </w:rPr>
            </w:pPr>
            <w:r w:rsidRPr="0002179A">
              <w:rPr>
                <w:rFonts w:ascii="Times New Roman" w:hAnsi="Times New Roman"/>
              </w:rPr>
              <w:t>1.443</w:t>
            </w:r>
          </w:p>
        </w:tc>
        <w:tc>
          <w:tcPr>
            <w:tcW w:w="960" w:type="dxa"/>
            <w:gridSpan w:val="2"/>
            <w:tcBorders>
              <w:top w:val="nil"/>
              <w:bottom w:val="nil"/>
            </w:tcBorders>
            <w:noWrap/>
          </w:tcPr>
          <w:p w14:paraId="3D29F2CB" w14:textId="77777777" w:rsidR="00B439EB" w:rsidRPr="0002179A" w:rsidRDefault="00B439EB" w:rsidP="0002179A">
            <w:pPr>
              <w:jc w:val="center"/>
              <w:rPr>
                <w:rFonts w:ascii="Times New Roman" w:hAnsi="Times New Roman"/>
              </w:rPr>
            </w:pPr>
            <w:r w:rsidRPr="0002179A">
              <w:rPr>
                <w:rFonts w:ascii="Times New Roman" w:hAnsi="Times New Roman"/>
              </w:rPr>
              <w:t>0.204</w:t>
            </w:r>
          </w:p>
        </w:tc>
      </w:tr>
      <w:tr w:rsidR="008551E7" w:rsidRPr="0002179A" w14:paraId="30245B63" w14:textId="77777777" w:rsidTr="00D15A1A">
        <w:trPr>
          <w:gridAfter w:val="1"/>
          <w:wAfter w:w="122" w:type="dxa"/>
          <w:trHeight w:val="89"/>
        </w:trPr>
        <w:tc>
          <w:tcPr>
            <w:tcW w:w="2160" w:type="dxa"/>
            <w:gridSpan w:val="2"/>
            <w:tcBorders>
              <w:top w:val="nil"/>
              <w:bottom w:val="nil"/>
            </w:tcBorders>
            <w:noWrap/>
            <w:hideMark/>
          </w:tcPr>
          <w:p w14:paraId="6ED84003" w14:textId="77777777" w:rsidR="00B439EB" w:rsidRPr="0002179A" w:rsidRDefault="00B439EB" w:rsidP="0002179A">
            <w:pPr>
              <w:rPr>
                <w:rFonts w:ascii="Times New Roman" w:hAnsi="Times New Roman"/>
              </w:rPr>
            </w:pPr>
            <w:r w:rsidRPr="0002179A">
              <w:rPr>
                <w:rFonts w:ascii="Times New Roman" w:hAnsi="Times New Roman"/>
              </w:rPr>
              <w:t> </w:t>
            </w:r>
          </w:p>
        </w:tc>
        <w:tc>
          <w:tcPr>
            <w:tcW w:w="1890" w:type="dxa"/>
            <w:tcBorders>
              <w:top w:val="nil"/>
              <w:bottom w:val="nil"/>
            </w:tcBorders>
            <w:noWrap/>
          </w:tcPr>
          <w:p w14:paraId="791C976A" w14:textId="77777777" w:rsidR="00B439EB" w:rsidRPr="0002179A" w:rsidRDefault="00B439EB" w:rsidP="0002179A">
            <w:pPr>
              <w:rPr>
                <w:rFonts w:ascii="Times New Roman" w:hAnsi="Times New Roman"/>
              </w:rPr>
            </w:pPr>
            <w:r w:rsidRPr="0002179A">
              <w:rPr>
                <w:rFonts w:ascii="Times New Roman" w:hAnsi="Times New Roman"/>
              </w:rPr>
              <w:t>Within Groups</w:t>
            </w:r>
          </w:p>
        </w:tc>
        <w:tc>
          <w:tcPr>
            <w:tcW w:w="974" w:type="dxa"/>
            <w:gridSpan w:val="2"/>
            <w:tcBorders>
              <w:top w:val="nil"/>
              <w:bottom w:val="nil"/>
            </w:tcBorders>
            <w:noWrap/>
          </w:tcPr>
          <w:p w14:paraId="58E9C61A" w14:textId="77777777" w:rsidR="00B439EB" w:rsidRPr="0002179A" w:rsidRDefault="00B439EB" w:rsidP="0002179A">
            <w:pPr>
              <w:jc w:val="center"/>
              <w:rPr>
                <w:rFonts w:ascii="Times New Roman" w:hAnsi="Times New Roman"/>
              </w:rPr>
            </w:pPr>
            <w:r w:rsidRPr="0002179A">
              <w:rPr>
                <w:rFonts w:ascii="Times New Roman" w:hAnsi="Times New Roman"/>
              </w:rPr>
              <w:t>68.769</w:t>
            </w:r>
          </w:p>
        </w:tc>
        <w:tc>
          <w:tcPr>
            <w:tcW w:w="960" w:type="dxa"/>
            <w:gridSpan w:val="2"/>
            <w:tcBorders>
              <w:top w:val="nil"/>
              <w:bottom w:val="nil"/>
            </w:tcBorders>
            <w:noWrap/>
          </w:tcPr>
          <w:p w14:paraId="1B61B262" w14:textId="77777777" w:rsidR="00B439EB" w:rsidRPr="0002179A" w:rsidRDefault="00B439EB" w:rsidP="0002179A">
            <w:pPr>
              <w:jc w:val="center"/>
              <w:rPr>
                <w:rFonts w:ascii="Times New Roman" w:hAnsi="Times New Roman"/>
              </w:rPr>
            </w:pPr>
            <w:r w:rsidRPr="0002179A">
              <w:rPr>
                <w:rFonts w:ascii="Times New Roman" w:hAnsi="Times New Roman"/>
              </w:rPr>
              <w:t>120</w:t>
            </w:r>
          </w:p>
        </w:tc>
        <w:tc>
          <w:tcPr>
            <w:tcW w:w="960" w:type="dxa"/>
            <w:gridSpan w:val="2"/>
            <w:tcBorders>
              <w:top w:val="nil"/>
              <w:bottom w:val="nil"/>
            </w:tcBorders>
            <w:noWrap/>
          </w:tcPr>
          <w:p w14:paraId="0E051267" w14:textId="77777777" w:rsidR="00B439EB" w:rsidRPr="0002179A" w:rsidRDefault="00B439EB" w:rsidP="0002179A">
            <w:pPr>
              <w:jc w:val="center"/>
              <w:rPr>
                <w:rFonts w:ascii="Times New Roman" w:hAnsi="Times New Roman"/>
              </w:rPr>
            </w:pPr>
            <w:r w:rsidRPr="0002179A">
              <w:rPr>
                <w:rFonts w:ascii="Times New Roman" w:hAnsi="Times New Roman"/>
              </w:rPr>
              <w:t>0.573</w:t>
            </w:r>
          </w:p>
        </w:tc>
        <w:tc>
          <w:tcPr>
            <w:tcW w:w="960" w:type="dxa"/>
            <w:gridSpan w:val="2"/>
            <w:tcBorders>
              <w:top w:val="nil"/>
              <w:bottom w:val="nil"/>
            </w:tcBorders>
            <w:noWrap/>
          </w:tcPr>
          <w:p w14:paraId="739FA0C1" w14:textId="77777777" w:rsidR="00B439EB" w:rsidRPr="0002179A" w:rsidRDefault="00B439EB" w:rsidP="0002179A">
            <w:pPr>
              <w:jc w:val="center"/>
              <w:rPr>
                <w:rFonts w:ascii="Times New Roman" w:hAnsi="Times New Roman"/>
              </w:rPr>
            </w:pPr>
          </w:p>
        </w:tc>
        <w:tc>
          <w:tcPr>
            <w:tcW w:w="960" w:type="dxa"/>
            <w:gridSpan w:val="2"/>
            <w:tcBorders>
              <w:top w:val="nil"/>
              <w:bottom w:val="nil"/>
            </w:tcBorders>
            <w:noWrap/>
          </w:tcPr>
          <w:p w14:paraId="4DE6F3D0" w14:textId="77777777" w:rsidR="00B439EB" w:rsidRPr="0002179A" w:rsidRDefault="00B439EB" w:rsidP="0002179A">
            <w:pPr>
              <w:jc w:val="center"/>
              <w:rPr>
                <w:rFonts w:ascii="Times New Roman" w:hAnsi="Times New Roman"/>
              </w:rPr>
            </w:pPr>
          </w:p>
        </w:tc>
      </w:tr>
      <w:tr w:rsidR="008551E7" w:rsidRPr="0002179A" w14:paraId="6D8F801B" w14:textId="77777777" w:rsidTr="00D15A1A">
        <w:trPr>
          <w:gridAfter w:val="1"/>
          <w:wAfter w:w="122" w:type="dxa"/>
          <w:trHeight w:val="300"/>
        </w:trPr>
        <w:tc>
          <w:tcPr>
            <w:tcW w:w="2160" w:type="dxa"/>
            <w:gridSpan w:val="2"/>
            <w:tcBorders>
              <w:top w:val="nil"/>
            </w:tcBorders>
            <w:noWrap/>
            <w:hideMark/>
          </w:tcPr>
          <w:p w14:paraId="7DD2C339" w14:textId="77777777" w:rsidR="00B439EB" w:rsidRPr="0002179A" w:rsidRDefault="00B439EB" w:rsidP="0002179A">
            <w:pPr>
              <w:rPr>
                <w:rFonts w:ascii="Times New Roman" w:hAnsi="Times New Roman"/>
              </w:rPr>
            </w:pPr>
            <w:r w:rsidRPr="0002179A">
              <w:rPr>
                <w:rFonts w:ascii="Times New Roman" w:hAnsi="Times New Roman"/>
              </w:rPr>
              <w:t> </w:t>
            </w:r>
          </w:p>
        </w:tc>
        <w:tc>
          <w:tcPr>
            <w:tcW w:w="1890" w:type="dxa"/>
            <w:tcBorders>
              <w:top w:val="nil"/>
            </w:tcBorders>
            <w:noWrap/>
          </w:tcPr>
          <w:p w14:paraId="19984EE1" w14:textId="77777777" w:rsidR="00B439EB" w:rsidRPr="0002179A" w:rsidRDefault="00B439EB" w:rsidP="0002179A">
            <w:pPr>
              <w:rPr>
                <w:rFonts w:ascii="Times New Roman" w:hAnsi="Times New Roman"/>
              </w:rPr>
            </w:pPr>
            <w:r w:rsidRPr="0002179A">
              <w:rPr>
                <w:rFonts w:ascii="Times New Roman" w:hAnsi="Times New Roman"/>
              </w:rPr>
              <w:t>Total</w:t>
            </w:r>
          </w:p>
        </w:tc>
        <w:tc>
          <w:tcPr>
            <w:tcW w:w="974" w:type="dxa"/>
            <w:gridSpan w:val="2"/>
            <w:tcBorders>
              <w:top w:val="nil"/>
            </w:tcBorders>
            <w:noWrap/>
          </w:tcPr>
          <w:p w14:paraId="0316DA3E" w14:textId="77777777" w:rsidR="00B439EB" w:rsidRPr="0002179A" w:rsidRDefault="00B439EB" w:rsidP="0002179A">
            <w:pPr>
              <w:jc w:val="center"/>
              <w:rPr>
                <w:rFonts w:ascii="Times New Roman" w:hAnsi="Times New Roman"/>
              </w:rPr>
            </w:pPr>
            <w:r w:rsidRPr="0002179A">
              <w:rPr>
                <w:rFonts w:ascii="Times New Roman" w:hAnsi="Times New Roman"/>
              </w:rPr>
              <w:t>73.732</w:t>
            </w:r>
          </w:p>
        </w:tc>
        <w:tc>
          <w:tcPr>
            <w:tcW w:w="960" w:type="dxa"/>
            <w:gridSpan w:val="2"/>
            <w:tcBorders>
              <w:top w:val="nil"/>
            </w:tcBorders>
            <w:noWrap/>
          </w:tcPr>
          <w:p w14:paraId="1EBF4176" w14:textId="77777777" w:rsidR="00B439EB" w:rsidRPr="0002179A" w:rsidRDefault="00B439EB" w:rsidP="0002179A">
            <w:pPr>
              <w:jc w:val="center"/>
              <w:rPr>
                <w:rFonts w:ascii="Times New Roman" w:hAnsi="Times New Roman"/>
              </w:rPr>
            </w:pPr>
            <w:r w:rsidRPr="0002179A">
              <w:rPr>
                <w:rFonts w:ascii="Times New Roman" w:hAnsi="Times New Roman"/>
              </w:rPr>
              <w:t>126</w:t>
            </w:r>
          </w:p>
        </w:tc>
        <w:tc>
          <w:tcPr>
            <w:tcW w:w="960" w:type="dxa"/>
            <w:gridSpan w:val="2"/>
            <w:tcBorders>
              <w:top w:val="nil"/>
            </w:tcBorders>
            <w:noWrap/>
          </w:tcPr>
          <w:p w14:paraId="2A3F038B" w14:textId="77777777" w:rsidR="00B439EB" w:rsidRPr="0002179A" w:rsidRDefault="00B439EB" w:rsidP="0002179A">
            <w:pPr>
              <w:jc w:val="center"/>
              <w:rPr>
                <w:rFonts w:ascii="Times New Roman" w:hAnsi="Times New Roman"/>
              </w:rPr>
            </w:pPr>
          </w:p>
        </w:tc>
        <w:tc>
          <w:tcPr>
            <w:tcW w:w="960" w:type="dxa"/>
            <w:gridSpan w:val="2"/>
            <w:tcBorders>
              <w:top w:val="nil"/>
            </w:tcBorders>
            <w:noWrap/>
          </w:tcPr>
          <w:p w14:paraId="4E77B467" w14:textId="77777777" w:rsidR="00B439EB" w:rsidRPr="0002179A" w:rsidRDefault="00B439EB" w:rsidP="0002179A">
            <w:pPr>
              <w:jc w:val="center"/>
              <w:rPr>
                <w:rFonts w:ascii="Times New Roman" w:hAnsi="Times New Roman"/>
              </w:rPr>
            </w:pPr>
          </w:p>
        </w:tc>
        <w:tc>
          <w:tcPr>
            <w:tcW w:w="960" w:type="dxa"/>
            <w:gridSpan w:val="2"/>
            <w:tcBorders>
              <w:top w:val="nil"/>
            </w:tcBorders>
            <w:noWrap/>
          </w:tcPr>
          <w:p w14:paraId="6150A324" w14:textId="77777777" w:rsidR="00B439EB" w:rsidRPr="0002179A" w:rsidRDefault="00B439EB" w:rsidP="0002179A">
            <w:pPr>
              <w:jc w:val="center"/>
              <w:rPr>
                <w:rFonts w:ascii="Times New Roman" w:hAnsi="Times New Roman"/>
              </w:rPr>
            </w:pPr>
          </w:p>
        </w:tc>
      </w:tr>
      <w:tr w:rsidR="008551E7" w:rsidRPr="0002179A" w14:paraId="517E5AA0" w14:textId="77777777" w:rsidTr="00211865">
        <w:trPr>
          <w:trHeight w:val="300"/>
        </w:trPr>
        <w:tc>
          <w:tcPr>
            <w:tcW w:w="1980" w:type="dxa"/>
            <w:noWrap/>
            <w:hideMark/>
          </w:tcPr>
          <w:p w14:paraId="35327875" w14:textId="77777777" w:rsidR="00B439EB" w:rsidRPr="0002179A" w:rsidRDefault="00B439EB" w:rsidP="0002179A">
            <w:pPr>
              <w:pStyle w:val="Default"/>
              <w:spacing w:after="160"/>
              <w:rPr>
                <w:color w:val="auto"/>
              </w:rPr>
            </w:pPr>
            <w:r w:rsidRPr="0002179A">
              <w:rPr>
                <w:color w:val="auto"/>
              </w:rPr>
              <w:t xml:space="preserve">Gender of respondents </w:t>
            </w:r>
          </w:p>
          <w:p w14:paraId="6C43E2AA" w14:textId="77777777" w:rsidR="00B439EB" w:rsidRPr="0002179A" w:rsidRDefault="00B439EB" w:rsidP="0002179A">
            <w:pPr>
              <w:rPr>
                <w:rFonts w:ascii="Times New Roman" w:hAnsi="Times New Roman"/>
              </w:rPr>
            </w:pPr>
          </w:p>
        </w:tc>
        <w:tc>
          <w:tcPr>
            <w:tcW w:w="2192" w:type="dxa"/>
            <w:gridSpan w:val="3"/>
            <w:noWrap/>
          </w:tcPr>
          <w:p w14:paraId="035B7C83" w14:textId="77777777" w:rsidR="00B439EB" w:rsidRPr="0002179A" w:rsidRDefault="00B439EB" w:rsidP="0002179A">
            <w:pPr>
              <w:jc w:val="center"/>
              <w:rPr>
                <w:rFonts w:ascii="Times New Roman" w:hAnsi="Times New Roman"/>
              </w:rPr>
            </w:pPr>
            <w:r w:rsidRPr="0002179A">
              <w:rPr>
                <w:rFonts w:ascii="Times New Roman" w:hAnsi="Times New Roman"/>
              </w:rPr>
              <w:t>Between Groups</w:t>
            </w:r>
          </w:p>
        </w:tc>
        <w:tc>
          <w:tcPr>
            <w:tcW w:w="974" w:type="dxa"/>
            <w:gridSpan w:val="2"/>
            <w:noWrap/>
          </w:tcPr>
          <w:p w14:paraId="67C45EAA" w14:textId="77777777" w:rsidR="00B439EB" w:rsidRPr="0002179A" w:rsidRDefault="00B439EB" w:rsidP="0002179A">
            <w:pPr>
              <w:jc w:val="center"/>
              <w:rPr>
                <w:rFonts w:ascii="Times New Roman" w:hAnsi="Times New Roman"/>
              </w:rPr>
            </w:pPr>
            <w:r w:rsidRPr="0002179A">
              <w:rPr>
                <w:rFonts w:ascii="Times New Roman" w:hAnsi="Times New Roman"/>
              </w:rPr>
              <w:t>0.852</w:t>
            </w:r>
          </w:p>
        </w:tc>
        <w:tc>
          <w:tcPr>
            <w:tcW w:w="960" w:type="dxa"/>
            <w:gridSpan w:val="2"/>
            <w:noWrap/>
          </w:tcPr>
          <w:p w14:paraId="73709EFC" w14:textId="77777777" w:rsidR="00B439EB" w:rsidRPr="0002179A" w:rsidRDefault="00B439EB" w:rsidP="0002179A">
            <w:pPr>
              <w:jc w:val="center"/>
              <w:rPr>
                <w:rFonts w:ascii="Times New Roman" w:hAnsi="Times New Roman"/>
              </w:rPr>
            </w:pPr>
            <w:r w:rsidRPr="0002179A">
              <w:rPr>
                <w:rFonts w:ascii="Times New Roman" w:hAnsi="Times New Roman"/>
              </w:rPr>
              <w:t>1</w:t>
            </w:r>
          </w:p>
        </w:tc>
        <w:tc>
          <w:tcPr>
            <w:tcW w:w="960" w:type="dxa"/>
            <w:gridSpan w:val="2"/>
            <w:noWrap/>
          </w:tcPr>
          <w:p w14:paraId="429013B8" w14:textId="77777777" w:rsidR="00B439EB" w:rsidRPr="0002179A" w:rsidRDefault="00B439EB" w:rsidP="0002179A">
            <w:pPr>
              <w:rPr>
                <w:rFonts w:ascii="Times New Roman" w:hAnsi="Times New Roman"/>
              </w:rPr>
            </w:pPr>
            <w:r w:rsidRPr="0002179A">
              <w:rPr>
                <w:rFonts w:ascii="Times New Roman" w:hAnsi="Times New Roman"/>
              </w:rPr>
              <w:t>0.852</w:t>
            </w:r>
          </w:p>
        </w:tc>
        <w:tc>
          <w:tcPr>
            <w:tcW w:w="960" w:type="dxa"/>
            <w:gridSpan w:val="2"/>
            <w:noWrap/>
          </w:tcPr>
          <w:p w14:paraId="2C516285" w14:textId="77777777" w:rsidR="00B439EB" w:rsidRPr="0002179A" w:rsidRDefault="00B439EB" w:rsidP="0002179A">
            <w:pPr>
              <w:rPr>
                <w:rFonts w:ascii="Times New Roman" w:hAnsi="Times New Roman"/>
              </w:rPr>
            </w:pPr>
            <w:r w:rsidRPr="0002179A">
              <w:rPr>
                <w:rFonts w:ascii="Times New Roman" w:hAnsi="Times New Roman"/>
              </w:rPr>
              <w:t>1.461</w:t>
            </w:r>
          </w:p>
        </w:tc>
        <w:tc>
          <w:tcPr>
            <w:tcW w:w="960" w:type="dxa"/>
            <w:gridSpan w:val="2"/>
            <w:noWrap/>
          </w:tcPr>
          <w:p w14:paraId="493D58A4" w14:textId="77777777" w:rsidR="00B439EB" w:rsidRPr="0002179A" w:rsidRDefault="00B439EB" w:rsidP="0002179A">
            <w:pPr>
              <w:rPr>
                <w:rFonts w:ascii="Times New Roman" w:hAnsi="Times New Roman"/>
              </w:rPr>
            </w:pPr>
            <w:r w:rsidRPr="0002179A">
              <w:rPr>
                <w:rFonts w:ascii="Times New Roman" w:hAnsi="Times New Roman"/>
              </w:rPr>
              <w:t>0.229</w:t>
            </w:r>
          </w:p>
        </w:tc>
      </w:tr>
      <w:tr w:rsidR="008551E7" w:rsidRPr="0002179A" w14:paraId="1F78947B" w14:textId="77777777" w:rsidTr="00211865">
        <w:trPr>
          <w:gridAfter w:val="1"/>
          <w:wAfter w:w="122" w:type="dxa"/>
          <w:trHeight w:val="300"/>
        </w:trPr>
        <w:tc>
          <w:tcPr>
            <w:tcW w:w="2160" w:type="dxa"/>
            <w:gridSpan w:val="2"/>
            <w:noWrap/>
            <w:hideMark/>
          </w:tcPr>
          <w:p w14:paraId="77679E2A" w14:textId="77777777" w:rsidR="00B439EB" w:rsidRPr="0002179A" w:rsidRDefault="00B439EB" w:rsidP="0002179A">
            <w:pPr>
              <w:rPr>
                <w:rFonts w:ascii="Times New Roman" w:hAnsi="Times New Roman"/>
              </w:rPr>
            </w:pPr>
            <w:r w:rsidRPr="0002179A">
              <w:rPr>
                <w:rFonts w:ascii="Times New Roman" w:hAnsi="Times New Roman"/>
              </w:rPr>
              <w:t> </w:t>
            </w:r>
          </w:p>
        </w:tc>
        <w:tc>
          <w:tcPr>
            <w:tcW w:w="1890" w:type="dxa"/>
            <w:noWrap/>
          </w:tcPr>
          <w:p w14:paraId="5D2B9CA1" w14:textId="77777777" w:rsidR="00B439EB" w:rsidRPr="0002179A" w:rsidRDefault="00B439EB" w:rsidP="0002179A">
            <w:pPr>
              <w:rPr>
                <w:rFonts w:ascii="Times New Roman" w:hAnsi="Times New Roman"/>
              </w:rPr>
            </w:pPr>
            <w:r w:rsidRPr="0002179A">
              <w:rPr>
                <w:rFonts w:ascii="Times New Roman" w:hAnsi="Times New Roman"/>
              </w:rPr>
              <w:t>Within Groups</w:t>
            </w:r>
          </w:p>
        </w:tc>
        <w:tc>
          <w:tcPr>
            <w:tcW w:w="974" w:type="dxa"/>
            <w:gridSpan w:val="2"/>
            <w:noWrap/>
          </w:tcPr>
          <w:p w14:paraId="6D24B190" w14:textId="77777777" w:rsidR="00B439EB" w:rsidRPr="0002179A" w:rsidRDefault="00B439EB" w:rsidP="0002179A">
            <w:pPr>
              <w:jc w:val="center"/>
              <w:rPr>
                <w:rFonts w:ascii="Times New Roman" w:hAnsi="Times New Roman"/>
              </w:rPr>
            </w:pPr>
            <w:r w:rsidRPr="0002179A">
              <w:rPr>
                <w:rFonts w:ascii="Times New Roman" w:hAnsi="Times New Roman"/>
              </w:rPr>
              <w:t>72.880</w:t>
            </w:r>
          </w:p>
        </w:tc>
        <w:tc>
          <w:tcPr>
            <w:tcW w:w="960" w:type="dxa"/>
            <w:gridSpan w:val="2"/>
            <w:noWrap/>
          </w:tcPr>
          <w:p w14:paraId="33BCE2CA" w14:textId="77777777" w:rsidR="00B439EB" w:rsidRPr="0002179A" w:rsidRDefault="00B439EB" w:rsidP="0002179A">
            <w:pPr>
              <w:jc w:val="center"/>
              <w:rPr>
                <w:rFonts w:ascii="Times New Roman" w:hAnsi="Times New Roman"/>
              </w:rPr>
            </w:pPr>
            <w:r w:rsidRPr="0002179A">
              <w:rPr>
                <w:rFonts w:ascii="Times New Roman" w:hAnsi="Times New Roman"/>
              </w:rPr>
              <w:t>125</w:t>
            </w:r>
          </w:p>
        </w:tc>
        <w:tc>
          <w:tcPr>
            <w:tcW w:w="960" w:type="dxa"/>
            <w:gridSpan w:val="2"/>
            <w:noWrap/>
          </w:tcPr>
          <w:p w14:paraId="7055346C" w14:textId="77777777" w:rsidR="00B439EB" w:rsidRPr="0002179A" w:rsidRDefault="00B439EB" w:rsidP="0002179A">
            <w:pPr>
              <w:jc w:val="center"/>
              <w:rPr>
                <w:rFonts w:ascii="Times New Roman" w:hAnsi="Times New Roman"/>
              </w:rPr>
            </w:pPr>
            <w:r w:rsidRPr="0002179A">
              <w:rPr>
                <w:rFonts w:ascii="Times New Roman" w:hAnsi="Times New Roman"/>
              </w:rPr>
              <w:t>0.583</w:t>
            </w:r>
          </w:p>
        </w:tc>
        <w:tc>
          <w:tcPr>
            <w:tcW w:w="960" w:type="dxa"/>
            <w:gridSpan w:val="2"/>
            <w:noWrap/>
          </w:tcPr>
          <w:p w14:paraId="0FC919A9" w14:textId="77777777" w:rsidR="00B439EB" w:rsidRPr="0002179A" w:rsidRDefault="00B439EB" w:rsidP="0002179A">
            <w:pPr>
              <w:jc w:val="center"/>
              <w:rPr>
                <w:rFonts w:ascii="Times New Roman" w:hAnsi="Times New Roman"/>
              </w:rPr>
            </w:pPr>
          </w:p>
        </w:tc>
        <w:tc>
          <w:tcPr>
            <w:tcW w:w="960" w:type="dxa"/>
            <w:gridSpan w:val="2"/>
            <w:noWrap/>
          </w:tcPr>
          <w:p w14:paraId="30EA16C7" w14:textId="77777777" w:rsidR="00B439EB" w:rsidRPr="0002179A" w:rsidRDefault="00B439EB" w:rsidP="0002179A">
            <w:pPr>
              <w:jc w:val="center"/>
              <w:rPr>
                <w:rFonts w:ascii="Times New Roman" w:hAnsi="Times New Roman"/>
              </w:rPr>
            </w:pPr>
          </w:p>
        </w:tc>
      </w:tr>
      <w:tr w:rsidR="008551E7" w:rsidRPr="0002179A" w14:paraId="4B6D083C" w14:textId="77777777" w:rsidTr="00211865">
        <w:trPr>
          <w:gridAfter w:val="1"/>
          <w:wAfter w:w="122" w:type="dxa"/>
          <w:trHeight w:val="300"/>
        </w:trPr>
        <w:tc>
          <w:tcPr>
            <w:tcW w:w="2160" w:type="dxa"/>
            <w:gridSpan w:val="2"/>
            <w:noWrap/>
            <w:hideMark/>
          </w:tcPr>
          <w:p w14:paraId="6FE4F165" w14:textId="77777777" w:rsidR="00B439EB" w:rsidRPr="0002179A" w:rsidRDefault="00B439EB" w:rsidP="0002179A">
            <w:pPr>
              <w:rPr>
                <w:rFonts w:ascii="Times New Roman" w:hAnsi="Times New Roman"/>
              </w:rPr>
            </w:pPr>
            <w:r w:rsidRPr="0002179A">
              <w:rPr>
                <w:rFonts w:ascii="Times New Roman" w:hAnsi="Times New Roman"/>
              </w:rPr>
              <w:t> </w:t>
            </w:r>
          </w:p>
        </w:tc>
        <w:tc>
          <w:tcPr>
            <w:tcW w:w="1890" w:type="dxa"/>
            <w:noWrap/>
          </w:tcPr>
          <w:p w14:paraId="3D0DB12B" w14:textId="77777777" w:rsidR="00B439EB" w:rsidRPr="0002179A" w:rsidRDefault="00B439EB" w:rsidP="0002179A">
            <w:pPr>
              <w:rPr>
                <w:rFonts w:ascii="Times New Roman" w:hAnsi="Times New Roman"/>
              </w:rPr>
            </w:pPr>
            <w:r w:rsidRPr="0002179A">
              <w:rPr>
                <w:rFonts w:ascii="Times New Roman" w:hAnsi="Times New Roman"/>
              </w:rPr>
              <w:t>Total</w:t>
            </w:r>
          </w:p>
        </w:tc>
        <w:tc>
          <w:tcPr>
            <w:tcW w:w="974" w:type="dxa"/>
            <w:gridSpan w:val="2"/>
            <w:noWrap/>
          </w:tcPr>
          <w:p w14:paraId="515293AA" w14:textId="77777777" w:rsidR="00B439EB" w:rsidRPr="0002179A" w:rsidRDefault="00B439EB" w:rsidP="0002179A">
            <w:pPr>
              <w:jc w:val="center"/>
              <w:rPr>
                <w:rFonts w:ascii="Times New Roman" w:hAnsi="Times New Roman"/>
              </w:rPr>
            </w:pPr>
            <w:r w:rsidRPr="0002179A">
              <w:rPr>
                <w:rFonts w:ascii="Times New Roman" w:hAnsi="Times New Roman"/>
              </w:rPr>
              <w:t>73.732</w:t>
            </w:r>
          </w:p>
        </w:tc>
        <w:tc>
          <w:tcPr>
            <w:tcW w:w="960" w:type="dxa"/>
            <w:gridSpan w:val="2"/>
            <w:noWrap/>
          </w:tcPr>
          <w:p w14:paraId="67F7C0D0" w14:textId="77777777" w:rsidR="00B439EB" w:rsidRPr="0002179A" w:rsidRDefault="00B439EB" w:rsidP="0002179A">
            <w:pPr>
              <w:jc w:val="center"/>
              <w:rPr>
                <w:rFonts w:ascii="Times New Roman" w:hAnsi="Times New Roman"/>
              </w:rPr>
            </w:pPr>
            <w:r w:rsidRPr="0002179A">
              <w:rPr>
                <w:rFonts w:ascii="Times New Roman" w:hAnsi="Times New Roman"/>
              </w:rPr>
              <w:t>126</w:t>
            </w:r>
          </w:p>
        </w:tc>
        <w:tc>
          <w:tcPr>
            <w:tcW w:w="960" w:type="dxa"/>
            <w:gridSpan w:val="2"/>
            <w:noWrap/>
          </w:tcPr>
          <w:p w14:paraId="26ACE686" w14:textId="77777777" w:rsidR="00B439EB" w:rsidRPr="0002179A" w:rsidRDefault="00B439EB" w:rsidP="0002179A">
            <w:pPr>
              <w:jc w:val="center"/>
              <w:rPr>
                <w:rFonts w:ascii="Times New Roman" w:hAnsi="Times New Roman"/>
              </w:rPr>
            </w:pPr>
          </w:p>
        </w:tc>
        <w:tc>
          <w:tcPr>
            <w:tcW w:w="960" w:type="dxa"/>
            <w:gridSpan w:val="2"/>
            <w:noWrap/>
          </w:tcPr>
          <w:p w14:paraId="521458ED" w14:textId="77777777" w:rsidR="00B439EB" w:rsidRPr="0002179A" w:rsidRDefault="00B439EB" w:rsidP="0002179A">
            <w:pPr>
              <w:jc w:val="center"/>
              <w:rPr>
                <w:rFonts w:ascii="Times New Roman" w:hAnsi="Times New Roman"/>
              </w:rPr>
            </w:pPr>
          </w:p>
        </w:tc>
        <w:tc>
          <w:tcPr>
            <w:tcW w:w="960" w:type="dxa"/>
            <w:gridSpan w:val="2"/>
            <w:noWrap/>
          </w:tcPr>
          <w:p w14:paraId="71A4696A" w14:textId="77777777" w:rsidR="00B439EB" w:rsidRPr="0002179A" w:rsidRDefault="00B439EB" w:rsidP="0002179A">
            <w:pPr>
              <w:jc w:val="center"/>
              <w:rPr>
                <w:rFonts w:ascii="Times New Roman" w:hAnsi="Times New Roman"/>
              </w:rPr>
            </w:pPr>
          </w:p>
        </w:tc>
      </w:tr>
      <w:tr w:rsidR="008551E7" w:rsidRPr="0002179A" w14:paraId="0DFD8B78" w14:textId="77777777" w:rsidTr="00211865">
        <w:trPr>
          <w:gridAfter w:val="1"/>
          <w:wAfter w:w="122" w:type="dxa"/>
          <w:trHeight w:val="300"/>
        </w:trPr>
        <w:tc>
          <w:tcPr>
            <w:tcW w:w="2160" w:type="dxa"/>
            <w:gridSpan w:val="2"/>
            <w:noWrap/>
          </w:tcPr>
          <w:p w14:paraId="30E1C209" w14:textId="77777777" w:rsidR="00B439EB" w:rsidRPr="0002179A" w:rsidRDefault="00B439EB" w:rsidP="0002179A">
            <w:pPr>
              <w:pStyle w:val="Default"/>
              <w:spacing w:after="160"/>
              <w:rPr>
                <w:color w:val="auto"/>
              </w:rPr>
            </w:pPr>
            <w:r w:rsidRPr="0002179A">
              <w:rPr>
                <w:color w:val="auto"/>
              </w:rPr>
              <w:t xml:space="preserve">Age-group </w:t>
            </w:r>
          </w:p>
          <w:p w14:paraId="5FDD9DBF" w14:textId="77777777" w:rsidR="00B439EB" w:rsidRPr="0002179A" w:rsidRDefault="00B439EB" w:rsidP="0002179A">
            <w:pPr>
              <w:rPr>
                <w:rFonts w:ascii="Times New Roman" w:hAnsi="Times New Roman"/>
              </w:rPr>
            </w:pPr>
          </w:p>
        </w:tc>
        <w:tc>
          <w:tcPr>
            <w:tcW w:w="1890" w:type="dxa"/>
            <w:noWrap/>
          </w:tcPr>
          <w:p w14:paraId="53F9975B" w14:textId="77777777" w:rsidR="00B439EB" w:rsidRPr="0002179A" w:rsidRDefault="00B439EB" w:rsidP="0002179A">
            <w:pPr>
              <w:rPr>
                <w:rFonts w:ascii="Times New Roman" w:hAnsi="Times New Roman"/>
              </w:rPr>
            </w:pPr>
            <w:r w:rsidRPr="0002179A">
              <w:rPr>
                <w:rFonts w:ascii="Times New Roman" w:hAnsi="Times New Roman"/>
              </w:rPr>
              <w:t>Between Groups</w:t>
            </w:r>
          </w:p>
        </w:tc>
        <w:tc>
          <w:tcPr>
            <w:tcW w:w="974" w:type="dxa"/>
            <w:gridSpan w:val="2"/>
            <w:noWrap/>
          </w:tcPr>
          <w:p w14:paraId="29305846" w14:textId="77777777" w:rsidR="00B439EB" w:rsidRPr="0002179A" w:rsidRDefault="00B439EB" w:rsidP="0002179A">
            <w:pPr>
              <w:jc w:val="center"/>
              <w:rPr>
                <w:rFonts w:ascii="Times New Roman" w:hAnsi="Times New Roman"/>
              </w:rPr>
            </w:pPr>
            <w:r w:rsidRPr="0002179A">
              <w:rPr>
                <w:rFonts w:ascii="Times New Roman" w:hAnsi="Times New Roman"/>
              </w:rPr>
              <w:t>0.056</w:t>
            </w:r>
          </w:p>
        </w:tc>
        <w:tc>
          <w:tcPr>
            <w:tcW w:w="960" w:type="dxa"/>
            <w:gridSpan w:val="2"/>
            <w:noWrap/>
          </w:tcPr>
          <w:p w14:paraId="3EB74395" w14:textId="77777777" w:rsidR="00B439EB" w:rsidRPr="0002179A" w:rsidRDefault="00B439EB" w:rsidP="0002179A">
            <w:pPr>
              <w:jc w:val="center"/>
              <w:rPr>
                <w:rFonts w:ascii="Times New Roman" w:hAnsi="Times New Roman"/>
              </w:rPr>
            </w:pPr>
            <w:r w:rsidRPr="0002179A">
              <w:rPr>
                <w:rFonts w:ascii="Times New Roman" w:hAnsi="Times New Roman"/>
              </w:rPr>
              <w:t>2</w:t>
            </w:r>
          </w:p>
        </w:tc>
        <w:tc>
          <w:tcPr>
            <w:tcW w:w="960" w:type="dxa"/>
            <w:gridSpan w:val="2"/>
            <w:noWrap/>
          </w:tcPr>
          <w:p w14:paraId="17A86FEA" w14:textId="77777777" w:rsidR="00B439EB" w:rsidRPr="0002179A" w:rsidRDefault="00B439EB" w:rsidP="0002179A">
            <w:pPr>
              <w:jc w:val="center"/>
              <w:rPr>
                <w:rFonts w:ascii="Times New Roman" w:hAnsi="Times New Roman"/>
              </w:rPr>
            </w:pPr>
            <w:r w:rsidRPr="0002179A">
              <w:rPr>
                <w:rFonts w:ascii="Times New Roman" w:hAnsi="Times New Roman"/>
              </w:rPr>
              <w:t>0.028</w:t>
            </w:r>
          </w:p>
        </w:tc>
        <w:tc>
          <w:tcPr>
            <w:tcW w:w="960" w:type="dxa"/>
            <w:gridSpan w:val="2"/>
            <w:noWrap/>
          </w:tcPr>
          <w:p w14:paraId="33DA341B" w14:textId="77777777" w:rsidR="00B439EB" w:rsidRPr="0002179A" w:rsidRDefault="00B439EB" w:rsidP="0002179A">
            <w:pPr>
              <w:jc w:val="center"/>
              <w:rPr>
                <w:rFonts w:ascii="Times New Roman" w:hAnsi="Times New Roman"/>
              </w:rPr>
            </w:pPr>
            <w:r w:rsidRPr="0002179A">
              <w:rPr>
                <w:rFonts w:ascii="Times New Roman" w:hAnsi="Times New Roman"/>
              </w:rPr>
              <w:t>0.047</w:t>
            </w:r>
          </w:p>
        </w:tc>
        <w:tc>
          <w:tcPr>
            <w:tcW w:w="960" w:type="dxa"/>
            <w:gridSpan w:val="2"/>
            <w:noWrap/>
          </w:tcPr>
          <w:p w14:paraId="550DD051" w14:textId="77777777" w:rsidR="00B439EB" w:rsidRPr="0002179A" w:rsidRDefault="00B439EB" w:rsidP="0002179A">
            <w:pPr>
              <w:jc w:val="center"/>
              <w:rPr>
                <w:rFonts w:ascii="Times New Roman" w:hAnsi="Times New Roman"/>
              </w:rPr>
            </w:pPr>
            <w:r w:rsidRPr="0002179A">
              <w:rPr>
                <w:rFonts w:ascii="Times New Roman" w:hAnsi="Times New Roman"/>
              </w:rPr>
              <w:t>0.954</w:t>
            </w:r>
          </w:p>
        </w:tc>
      </w:tr>
      <w:tr w:rsidR="008551E7" w:rsidRPr="0002179A" w14:paraId="78116D79" w14:textId="77777777" w:rsidTr="00211865">
        <w:trPr>
          <w:gridAfter w:val="1"/>
          <w:wAfter w:w="122" w:type="dxa"/>
          <w:trHeight w:val="300"/>
        </w:trPr>
        <w:tc>
          <w:tcPr>
            <w:tcW w:w="2160" w:type="dxa"/>
            <w:gridSpan w:val="2"/>
            <w:noWrap/>
          </w:tcPr>
          <w:p w14:paraId="52DC3E7A" w14:textId="77777777" w:rsidR="00B439EB" w:rsidRPr="0002179A" w:rsidRDefault="00B439EB" w:rsidP="0002179A">
            <w:pPr>
              <w:rPr>
                <w:rFonts w:ascii="Times New Roman" w:hAnsi="Times New Roman"/>
              </w:rPr>
            </w:pPr>
          </w:p>
        </w:tc>
        <w:tc>
          <w:tcPr>
            <w:tcW w:w="1890" w:type="dxa"/>
            <w:noWrap/>
          </w:tcPr>
          <w:p w14:paraId="6655BDE3" w14:textId="77777777" w:rsidR="00B439EB" w:rsidRPr="0002179A" w:rsidRDefault="00B439EB" w:rsidP="0002179A">
            <w:pPr>
              <w:rPr>
                <w:rFonts w:ascii="Times New Roman" w:hAnsi="Times New Roman"/>
              </w:rPr>
            </w:pPr>
            <w:r w:rsidRPr="0002179A">
              <w:rPr>
                <w:rFonts w:ascii="Times New Roman" w:hAnsi="Times New Roman"/>
              </w:rPr>
              <w:t>Within Groups</w:t>
            </w:r>
          </w:p>
        </w:tc>
        <w:tc>
          <w:tcPr>
            <w:tcW w:w="974" w:type="dxa"/>
            <w:gridSpan w:val="2"/>
            <w:noWrap/>
          </w:tcPr>
          <w:p w14:paraId="02629911" w14:textId="77777777" w:rsidR="00B439EB" w:rsidRPr="0002179A" w:rsidRDefault="00B439EB" w:rsidP="0002179A">
            <w:pPr>
              <w:jc w:val="center"/>
              <w:rPr>
                <w:rFonts w:ascii="Times New Roman" w:hAnsi="Times New Roman"/>
              </w:rPr>
            </w:pPr>
            <w:r w:rsidRPr="0002179A">
              <w:rPr>
                <w:rFonts w:ascii="Times New Roman" w:hAnsi="Times New Roman"/>
              </w:rPr>
              <w:t>73.676</w:t>
            </w:r>
          </w:p>
        </w:tc>
        <w:tc>
          <w:tcPr>
            <w:tcW w:w="960" w:type="dxa"/>
            <w:gridSpan w:val="2"/>
            <w:noWrap/>
          </w:tcPr>
          <w:p w14:paraId="1B96CE5C" w14:textId="77777777" w:rsidR="00B439EB" w:rsidRPr="0002179A" w:rsidRDefault="00B439EB" w:rsidP="0002179A">
            <w:pPr>
              <w:jc w:val="center"/>
              <w:rPr>
                <w:rFonts w:ascii="Times New Roman" w:hAnsi="Times New Roman"/>
              </w:rPr>
            </w:pPr>
            <w:r w:rsidRPr="0002179A">
              <w:rPr>
                <w:rFonts w:ascii="Times New Roman" w:hAnsi="Times New Roman"/>
              </w:rPr>
              <w:t>124</w:t>
            </w:r>
          </w:p>
        </w:tc>
        <w:tc>
          <w:tcPr>
            <w:tcW w:w="960" w:type="dxa"/>
            <w:gridSpan w:val="2"/>
            <w:noWrap/>
          </w:tcPr>
          <w:p w14:paraId="03776736" w14:textId="77777777" w:rsidR="00B439EB" w:rsidRPr="0002179A" w:rsidRDefault="00B439EB" w:rsidP="0002179A">
            <w:pPr>
              <w:jc w:val="center"/>
              <w:rPr>
                <w:rFonts w:ascii="Times New Roman" w:hAnsi="Times New Roman"/>
              </w:rPr>
            </w:pPr>
            <w:r w:rsidRPr="0002179A">
              <w:rPr>
                <w:rFonts w:ascii="Times New Roman" w:hAnsi="Times New Roman"/>
              </w:rPr>
              <w:t>0.594</w:t>
            </w:r>
          </w:p>
        </w:tc>
        <w:tc>
          <w:tcPr>
            <w:tcW w:w="960" w:type="dxa"/>
            <w:gridSpan w:val="2"/>
            <w:noWrap/>
          </w:tcPr>
          <w:p w14:paraId="16BF272F" w14:textId="77777777" w:rsidR="00B439EB" w:rsidRPr="0002179A" w:rsidRDefault="00B439EB" w:rsidP="0002179A">
            <w:pPr>
              <w:jc w:val="center"/>
              <w:rPr>
                <w:rFonts w:ascii="Times New Roman" w:hAnsi="Times New Roman"/>
              </w:rPr>
            </w:pPr>
          </w:p>
        </w:tc>
        <w:tc>
          <w:tcPr>
            <w:tcW w:w="960" w:type="dxa"/>
            <w:gridSpan w:val="2"/>
            <w:noWrap/>
          </w:tcPr>
          <w:p w14:paraId="3E4F0220" w14:textId="77777777" w:rsidR="00B439EB" w:rsidRPr="0002179A" w:rsidRDefault="00B439EB" w:rsidP="0002179A">
            <w:pPr>
              <w:jc w:val="center"/>
              <w:rPr>
                <w:rFonts w:ascii="Times New Roman" w:hAnsi="Times New Roman"/>
              </w:rPr>
            </w:pPr>
          </w:p>
        </w:tc>
      </w:tr>
      <w:tr w:rsidR="008551E7" w:rsidRPr="0002179A" w14:paraId="7D2022D0" w14:textId="77777777" w:rsidTr="00211865">
        <w:trPr>
          <w:gridAfter w:val="1"/>
          <w:wAfter w:w="122" w:type="dxa"/>
          <w:trHeight w:val="300"/>
        </w:trPr>
        <w:tc>
          <w:tcPr>
            <w:tcW w:w="2160" w:type="dxa"/>
            <w:gridSpan w:val="2"/>
            <w:noWrap/>
          </w:tcPr>
          <w:p w14:paraId="4FA1B1B8" w14:textId="77777777" w:rsidR="00B439EB" w:rsidRPr="0002179A" w:rsidRDefault="00B439EB" w:rsidP="0002179A">
            <w:pPr>
              <w:rPr>
                <w:rFonts w:ascii="Times New Roman" w:hAnsi="Times New Roman"/>
              </w:rPr>
            </w:pPr>
          </w:p>
        </w:tc>
        <w:tc>
          <w:tcPr>
            <w:tcW w:w="1890" w:type="dxa"/>
            <w:noWrap/>
          </w:tcPr>
          <w:p w14:paraId="092BB5F1" w14:textId="77777777" w:rsidR="00B439EB" w:rsidRPr="0002179A" w:rsidRDefault="00B439EB" w:rsidP="0002179A">
            <w:pPr>
              <w:rPr>
                <w:rFonts w:ascii="Times New Roman" w:hAnsi="Times New Roman"/>
              </w:rPr>
            </w:pPr>
            <w:r w:rsidRPr="0002179A">
              <w:rPr>
                <w:rFonts w:ascii="Times New Roman" w:hAnsi="Times New Roman"/>
              </w:rPr>
              <w:t>Total</w:t>
            </w:r>
          </w:p>
        </w:tc>
        <w:tc>
          <w:tcPr>
            <w:tcW w:w="974" w:type="dxa"/>
            <w:gridSpan w:val="2"/>
            <w:noWrap/>
          </w:tcPr>
          <w:p w14:paraId="6CEF86B6" w14:textId="77777777" w:rsidR="00B439EB" w:rsidRPr="0002179A" w:rsidRDefault="00B439EB" w:rsidP="0002179A">
            <w:pPr>
              <w:jc w:val="center"/>
              <w:rPr>
                <w:rFonts w:ascii="Times New Roman" w:hAnsi="Times New Roman"/>
              </w:rPr>
            </w:pPr>
            <w:r w:rsidRPr="0002179A">
              <w:rPr>
                <w:rFonts w:ascii="Times New Roman" w:hAnsi="Times New Roman"/>
              </w:rPr>
              <w:t>73.732</w:t>
            </w:r>
          </w:p>
        </w:tc>
        <w:tc>
          <w:tcPr>
            <w:tcW w:w="960" w:type="dxa"/>
            <w:gridSpan w:val="2"/>
            <w:noWrap/>
          </w:tcPr>
          <w:p w14:paraId="3C0FDBBE" w14:textId="77777777" w:rsidR="00B439EB" w:rsidRPr="0002179A" w:rsidRDefault="00B439EB" w:rsidP="0002179A">
            <w:pPr>
              <w:jc w:val="center"/>
              <w:rPr>
                <w:rFonts w:ascii="Times New Roman" w:hAnsi="Times New Roman"/>
              </w:rPr>
            </w:pPr>
            <w:r w:rsidRPr="0002179A">
              <w:rPr>
                <w:rFonts w:ascii="Times New Roman" w:hAnsi="Times New Roman"/>
              </w:rPr>
              <w:t>126</w:t>
            </w:r>
          </w:p>
        </w:tc>
        <w:tc>
          <w:tcPr>
            <w:tcW w:w="960" w:type="dxa"/>
            <w:gridSpan w:val="2"/>
            <w:noWrap/>
          </w:tcPr>
          <w:p w14:paraId="476DE9F4" w14:textId="77777777" w:rsidR="00B439EB" w:rsidRPr="0002179A" w:rsidRDefault="00B439EB" w:rsidP="0002179A">
            <w:pPr>
              <w:jc w:val="center"/>
              <w:rPr>
                <w:rFonts w:ascii="Times New Roman" w:hAnsi="Times New Roman"/>
              </w:rPr>
            </w:pPr>
          </w:p>
        </w:tc>
        <w:tc>
          <w:tcPr>
            <w:tcW w:w="960" w:type="dxa"/>
            <w:gridSpan w:val="2"/>
            <w:noWrap/>
          </w:tcPr>
          <w:p w14:paraId="5EB51EFD" w14:textId="77777777" w:rsidR="00B439EB" w:rsidRPr="0002179A" w:rsidRDefault="00B439EB" w:rsidP="0002179A">
            <w:pPr>
              <w:jc w:val="center"/>
              <w:rPr>
                <w:rFonts w:ascii="Times New Roman" w:hAnsi="Times New Roman"/>
              </w:rPr>
            </w:pPr>
          </w:p>
        </w:tc>
        <w:tc>
          <w:tcPr>
            <w:tcW w:w="960" w:type="dxa"/>
            <w:gridSpan w:val="2"/>
            <w:noWrap/>
          </w:tcPr>
          <w:p w14:paraId="6572B895" w14:textId="77777777" w:rsidR="00B439EB" w:rsidRPr="0002179A" w:rsidRDefault="00B439EB" w:rsidP="0002179A">
            <w:pPr>
              <w:jc w:val="center"/>
              <w:rPr>
                <w:rFonts w:ascii="Times New Roman" w:hAnsi="Times New Roman"/>
              </w:rPr>
            </w:pPr>
          </w:p>
        </w:tc>
      </w:tr>
      <w:tr w:rsidR="008551E7" w:rsidRPr="0002179A" w14:paraId="7692AEB9" w14:textId="77777777" w:rsidTr="00211865">
        <w:trPr>
          <w:gridAfter w:val="1"/>
          <w:wAfter w:w="122" w:type="dxa"/>
          <w:trHeight w:val="300"/>
        </w:trPr>
        <w:tc>
          <w:tcPr>
            <w:tcW w:w="2160" w:type="dxa"/>
            <w:gridSpan w:val="2"/>
            <w:noWrap/>
          </w:tcPr>
          <w:p w14:paraId="54E47AF9" w14:textId="77777777" w:rsidR="00B439EB" w:rsidRPr="0002179A" w:rsidRDefault="00B439EB" w:rsidP="0002179A">
            <w:pPr>
              <w:pStyle w:val="Default"/>
              <w:spacing w:after="160"/>
              <w:rPr>
                <w:color w:val="auto"/>
              </w:rPr>
            </w:pPr>
            <w:r w:rsidRPr="0002179A">
              <w:rPr>
                <w:color w:val="auto"/>
              </w:rPr>
              <w:t xml:space="preserve">Highest academic qualification </w:t>
            </w:r>
          </w:p>
          <w:p w14:paraId="5C4E9492" w14:textId="77777777" w:rsidR="00B439EB" w:rsidRPr="0002179A" w:rsidRDefault="00B439EB" w:rsidP="0002179A">
            <w:pPr>
              <w:rPr>
                <w:rFonts w:ascii="Times New Roman" w:hAnsi="Times New Roman"/>
              </w:rPr>
            </w:pPr>
          </w:p>
        </w:tc>
        <w:tc>
          <w:tcPr>
            <w:tcW w:w="1890" w:type="dxa"/>
            <w:noWrap/>
          </w:tcPr>
          <w:p w14:paraId="4DA69761" w14:textId="77777777" w:rsidR="00B439EB" w:rsidRPr="0002179A" w:rsidRDefault="00B439EB" w:rsidP="0002179A">
            <w:pPr>
              <w:rPr>
                <w:rFonts w:ascii="Times New Roman" w:hAnsi="Times New Roman"/>
              </w:rPr>
            </w:pPr>
            <w:r w:rsidRPr="0002179A">
              <w:rPr>
                <w:rFonts w:ascii="Times New Roman" w:hAnsi="Times New Roman"/>
              </w:rPr>
              <w:t>Between Groups</w:t>
            </w:r>
          </w:p>
        </w:tc>
        <w:tc>
          <w:tcPr>
            <w:tcW w:w="974" w:type="dxa"/>
            <w:gridSpan w:val="2"/>
            <w:noWrap/>
          </w:tcPr>
          <w:p w14:paraId="0B0A4520" w14:textId="77777777" w:rsidR="00B439EB" w:rsidRPr="0002179A" w:rsidRDefault="00B439EB" w:rsidP="0002179A">
            <w:pPr>
              <w:jc w:val="center"/>
              <w:rPr>
                <w:rFonts w:ascii="Times New Roman" w:hAnsi="Times New Roman"/>
              </w:rPr>
            </w:pPr>
            <w:r w:rsidRPr="0002179A">
              <w:rPr>
                <w:rFonts w:ascii="Times New Roman" w:hAnsi="Times New Roman"/>
              </w:rPr>
              <w:t>2.521</w:t>
            </w:r>
          </w:p>
        </w:tc>
        <w:tc>
          <w:tcPr>
            <w:tcW w:w="960" w:type="dxa"/>
            <w:gridSpan w:val="2"/>
            <w:noWrap/>
          </w:tcPr>
          <w:p w14:paraId="240A8AC8" w14:textId="77777777" w:rsidR="00B439EB" w:rsidRPr="0002179A" w:rsidRDefault="00B439EB" w:rsidP="0002179A">
            <w:pPr>
              <w:jc w:val="center"/>
              <w:rPr>
                <w:rFonts w:ascii="Times New Roman" w:hAnsi="Times New Roman"/>
              </w:rPr>
            </w:pPr>
            <w:r w:rsidRPr="0002179A">
              <w:rPr>
                <w:rFonts w:ascii="Times New Roman" w:hAnsi="Times New Roman"/>
              </w:rPr>
              <w:t>2</w:t>
            </w:r>
          </w:p>
        </w:tc>
        <w:tc>
          <w:tcPr>
            <w:tcW w:w="960" w:type="dxa"/>
            <w:gridSpan w:val="2"/>
            <w:noWrap/>
          </w:tcPr>
          <w:p w14:paraId="437AF04D" w14:textId="77777777" w:rsidR="00B439EB" w:rsidRPr="0002179A" w:rsidRDefault="00B439EB" w:rsidP="0002179A">
            <w:pPr>
              <w:jc w:val="center"/>
              <w:rPr>
                <w:rFonts w:ascii="Times New Roman" w:hAnsi="Times New Roman"/>
              </w:rPr>
            </w:pPr>
            <w:r w:rsidRPr="0002179A">
              <w:rPr>
                <w:rFonts w:ascii="Times New Roman" w:hAnsi="Times New Roman"/>
              </w:rPr>
              <w:t>1.260</w:t>
            </w:r>
          </w:p>
        </w:tc>
        <w:tc>
          <w:tcPr>
            <w:tcW w:w="960" w:type="dxa"/>
            <w:gridSpan w:val="2"/>
            <w:noWrap/>
          </w:tcPr>
          <w:p w14:paraId="5E61850D" w14:textId="77777777" w:rsidR="00B439EB" w:rsidRPr="0002179A" w:rsidRDefault="00B439EB" w:rsidP="0002179A">
            <w:pPr>
              <w:jc w:val="center"/>
              <w:rPr>
                <w:rFonts w:ascii="Times New Roman" w:hAnsi="Times New Roman"/>
              </w:rPr>
            </w:pPr>
            <w:r w:rsidRPr="0002179A">
              <w:rPr>
                <w:rFonts w:ascii="Times New Roman" w:hAnsi="Times New Roman"/>
              </w:rPr>
              <w:t>2.195</w:t>
            </w:r>
          </w:p>
        </w:tc>
        <w:tc>
          <w:tcPr>
            <w:tcW w:w="960" w:type="dxa"/>
            <w:gridSpan w:val="2"/>
            <w:noWrap/>
          </w:tcPr>
          <w:p w14:paraId="5E3A1DB6" w14:textId="77777777" w:rsidR="00B439EB" w:rsidRPr="0002179A" w:rsidRDefault="00B439EB" w:rsidP="0002179A">
            <w:pPr>
              <w:jc w:val="center"/>
              <w:rPr>
                <w:rFonts w:ascii="Times New Roman" w:hAnsi="Times New Roman"/>
              </w:rPr>
            </w:pPr>
            <w:r w:rsidRPr="0002179A">
              <w:rPr>
                <w:rFonts w:ascii="Times New Roman" w:hAnsi="Times New Roman"/>
              </w:rPr>
              <w:t>0.116</w:t>
            </w:r>
          </w:p>
        </w:tc>
      </w:tr>
      <w:tr w:rsidR="008551E7" w:rsidRPr="0002179A" w14:paraId="334DEA72" w14:textId="77777777" w:rsidTr="00211865">
        <w:trPr>
          <w:gridAfter w:val="1"/>
          <w:wAfter w:w="122" w:type="dxa"/>
          <w:trHeight w:val="300"/>
        </w:trPr>
        <w:tc>
          <w:tcPr>
            <w:tcW w:w="2160" w:type="dxa"/>
            <w:gridSpan w:val="2"/>
            <w:noWrap/>
          </w:tcPr>
          <w:p w14:paraId="7445E6B7" w14:textId="77777777" w:rsidR="00B439EB" w:rsidRPr="0002179A" w:rsidRDefault="00B439EB" w:rsidP="0002179A">
            <w:pPr>
              <w:rPr>
                <w:rFonts w:ascii="Times New Roman" w:hAnsi="Times New Roman"/>
              </w:rPr>
            </w:pPr>
          </w:p>
        </w:tc>
        <w:tc>
          <w:tcPr>
            <w:tcW w:w="1890" w:type="dxa"/>
            <w:noWrap/>
          </w:tcPr>
          <w:p w14:paraId="38B0EFE5" w14:textId="77777777" w:rsidR="00B439EB" w:rsidRPr="0002179A" w:rsidRDefault="00B439EB" w:rsidP="0002179A">
            <w:pPr>
              <w:rPr>
                <w:rFonts w:ascii="Times New Roman" w:hAnsi="Times New Roman"/>
              </w:rPr>
            </w:pPr>
            <w:r w:rsidRPr="0002179A">
              <w:rPr>
                <w:rFonts w:ascii="Times New Roman" w:hAnsi="Times New Roman"/>
              </w:rPr>
              <w:t>Within Groups</w:t>
            </w:r>
          </w:p>
        </w:tc>
        <w:tc>
          <w:tcPr>
            <w:tcW w:w="974" w:type="dxa"/>
            <w:gridSpan w:val="2"/>
            <w:noWrap/>
          </w:tcPr>
          <w:p w14:paraId="76EFEFF1" w14:textId="77777777" w:rsidR="00B439EB" w:rsidRPr="0002179A" w:rsidRDefault="00B439EB" w:rsidP="0002179A">
            <w:pPr>
              <w:jc w:val="center"/>
              <w:rPr>
                <w:rFonts w:ascii="Times New Roman" w:hAnsi="Times New Roman"/>
              </w:rPr>
            </w:pPr>
            <w:r w:rsidRPr="0002179A">
              <w:rPr>
                <w:rFonts w:ascii="Times New Roman" w:hAnsi="Times New Roman"/>
              </w:rPr>
              <w:t>71.212</w:t>
            </w:r>
          </w:p>
        </w:tc>
        <w:tc>
          <w:tcPr>
            <w:tcW w:w="960" w:type="dxa"/>
            <w:gridSpan w:val="2"/>
            <w:noWrap/>
          </w:tcPr>
          <w:p w14:paraId="6DD4E2E4" w14:textId="77777777" w:rsidR="00B439EB" w:rsidRPr="0002179A" w:rsidRDefault="00B439EB" w:rsidP="0002179A">
            <w:pPr>
              <w:jc w:val="center"/>
              <w:rPr>
                <w:rFonts w:ascii="Times New Roman" w:hAnsi="Times New Roman"/>
              </w:rPr>
            </w:pPr>
            <w:r w:rsidRPr="0002179A">
              <w:rPr>
                <w:rFonts w:ascii="Times New Roman" w:hAnsi="Times New Roman"/>
              </w:rPr>
              <w:t>124</w:t>
            </w:r>
          </w:p>
        </w:tc>
        <w:tc>
          <w:tcPr>
            <w:tcW w:w="960" w:type="dxa"/>
            <w:gridSpan w:val="2"/>
            <w:noWrap/>
          </w:tcPr>
          <w:p w14:paraId="1B1125DD" w14:textId="77777777" w:rsidR="00B439EB" w:rsidRPr="0002179A" w:rsidRDefault="00B439EB" w:rsidP="0002179A">
            <w:pPr>
              <w:jc w:val="center"/>
              <w:rPr>
                <w:rFonts w:ascii="Times New Roman" w:hAnsi="Times New Roman"/>
              </w:rPr>
            </w:pPr>
            <w:r w:rsidRPr="0002179A">
              <w:rPr>
                <w:rFonts w:ascii="Times New Roman" w:hAnsi="Times New Roman"/>
              </w:rPr>
              <w:t>0.574</w:t>
            </w:r>
          </w:p>
        </w:tc>
        <w:tc>
          <w:tcPr>
            <w:tcW w:w="960" w:type="dxa"/>
            <w:gridSpan w:val="2"/>
            <w:noWrap/>
          </w:tcPr>
          <w:p w14:paraId="7BE64B73" w14:textId="77777777" w:rsidR="00B439EB" w:rsidRPr="0002179A" w:rsidRDefault="00B439EB" w:rsidP="0002179A">
            <w:pPr>
              <w:jc w:val="center"/>
              <w:rPr>
                <w:rFonts w:ascii="Times New Roman" w:hAnsi="Times New Roman"/>
              </w:rPr>
            </w:pPr>
          </w:p>
        </w:tc>
        <w:tc>
          <w:tcPr>
            <w:tcW w:w="960" w:type="dxa"/>
            <w:gridSpan w:val="2"/>
            <w:noWrap/>
          </w:tcPr>
          <w:p w14:paraId="4CE97582" w14:textId="77777777" w:rsidR="00B439EB" w:rsidRPr="0002179A" w:rsidRDefault="00B439EB" w:rsidP="0002179A">
            <w:pPr>
              <w:jc w:val="center"/>
              <w:rPr>
                <w:rFonts w:ascii="Times New Roman" w:hAnsi="Times New Roman"/>
              </w:rPr>
            </w:pPr>
          </w:p>
        </w:tc>
      </w:tr>
      <w:tr w:rsidR="008551E7" w:rsidRPr="0002179A" w14:paraId="3C39E620" w14:textId="77777777" w:rsidTr="00211865">
        <w:trPr>
          <w:gridAfter w:val="1"/>
          <w:wAfter w:w="122" w:type="dxa"/>
          <w:trHeight w:val="300"/>
        </w:trPr>
        <w:tc>
          <w:tcPr>
            <w:tcW w:w="2160" w:type="dxa"/>
            <w:gridSpan w:val="2"/>
            <w:noWrap/>
          </w:tcPr>
          <w:p w14:paraId="4F27F8AC" w14:textId="77777777" w:rsidR="00B439EB" w:rsidRPr="0002179A" w:rsidRDefault="00B439EB" w:rsidP="0002179A">
            <w:pPr>
              <w:rPr>
                <w:rFonts w:ascii="Times New Roman" w:hAnsi="Times New Roman"/>
              </w:rPr>
            </w:pPr>
          </w:p>
        </w:tc>
        <w:tc>
          <w:tcPr>
            <w:tcW w:w="1890" w:type="dxa"/>
            <w:noWrap/>
          </w:tcPr>
          <w:p w14:paraId="4B7BAF7B" w14:textId="77777777" w:rsidR="00B439EB" w:rsidRPr="0002179A" w:rsidRDefault="00B439EB" w:rsidP="0002179A">
            <w:pPr>
              <w:rPr>
                <w:rFonts w:ascii="Times New Roman" w:hAnsi="Times New Roman"/>
              </w:rPr>
            </w:pPr>
            <w:r w:rsidRPr="0002179A">
              <w:rPr>
                <w:rFonts w:ascii="Times New Roman" w:hAnsi="Times New Roman"/>
              </w:rPr>
              <w:t>Total</w:t>
            </w:r>
          </w:p>
        </w:tc>
        <w:tc>
          <w:tcPr>
            <w:tcW w:w="974" w:type="dxa"/>
            <w:gridSpan w:val="2"/>
            <w:noWrap/>
          </w:tcPr>
          <w:p w14:paraId="6307E915" w14:textId="77777777" w:rsidR="00B439EB" w:rsidRPr="0002179A" w:rsidRDefault="00B439EB" w:rsidP="0002179A">
            <w:pPr>
              <w:jc w:val="center"/>
              <w:rPr>
                <w:rFonts w:ascii="Times New Roman" w:hAnsi="Times New Roman"/>
              </w:rPr>
            </w:pPr>
            <w:r w:rsidRPr="0002179A">
              <w:rPr>
                <w:rFonts w:ascii="Times New Roman" w:hAnsi="Times New Roman"/>
              </w:rPr>
              <w:t>73.732</w:t>
            </w:r>
          </w:p>
        </w:tc>
        <w:tc>
          <w:tcPr>
            <w:tcW w:w="960" w:type="dxa"/>
            <w:gridSpan w:val="2"/>
            <w:noWrap/>
          </w:tcPr>
          <w:p w14:paraId="4185BDF2" w14:textId="77777777" w:rsidR="00B439EB" w:rsidRPr="0002179A" w:rsidRDefault="00B439EB" w:rsidP="0002179A">
            <w:pPr>
              <w:jc w:val="center"/>
              <w:rPr>
                <w:rFonts w:ascii="Times New Roman" w:hAnsi="Times New Roman"/>
              </w:rPr>
            </w:pPr>
            <w:r w:rsidRPr="0002179A">
              <w:rPr>
                <w:rFonts w:ascii="Times New Roman" w:hAnsi="Times New Roman"/>
              </w:rPr>
              <w:t>126</w:t>
            </w:r>
          </w:p>
        </w:tc>
        <w:tc>
          <w:tcPr>
            <w:tcW w:w="960" w:type="dxa"/>
            <w:gridSpan w:val="2"/>
            <w:noWrap/>
          </w:tcPr>
          <w:p w14:paraId="42D4B54C" w14:textId="77777777" w:rsidR="00B439EB" w:rsidRPr="0002179A" w:rsidRDefault="00B439EB" w:rsidP="0002179A">
            <w:pPr>
              <w:jc w:val="center"/>
              <w:rPr>
                <w:rFonts w:ascii="Times New Roman" w:hAnsi="Times New Roman"/>
              </w:rPr>
            </w:pPr>
          </w:p>
        </w:tc>
        <w:tc>
          <w:tcPr>
            <w:tcW w:w="960" w:type="dxa"/>
            <w:gridSpan w:val="2"/>
            <w:noWrap/>
          </w:tcPr>
          <w:p w14:paraId="753BE9EA" w14:textId="77777777" w:rsidR="00B439EB" w:rsidRPr="0002179A" w:rsidRDefault="00B439EB" w:rsidP="0002179A">
            <w:pPr>
              <w:jc w:val="center"/>
              <w:rPr>
                <w:rFonts w:ascii="Times New Roman" w:hAnsi="Times New Roman"/>
              </w:rPr>
            </w:pPr>
          </w:p>
        </w:tc>
        <w:tc>
          <w:tcPr>
            <w:tcW w:w="960" w:type="dxa"/>
            <w:gridSpan w:val="2"/>
            <w:noWrap/>
          </w:tcPr>
          <w:p w14:paraId="1689B6E3" w14:textId="77777777" w:rsidR="00B439EB" w:rsidRPr="0002179A" w:rsidRDefault="00B439EB" w:rsidP="0002179A">
            <w:pPr>
              <w:jc w:val="center"/>
              <w:rPr>
                <w:rFonts w:ascii="Times New Roman" w:hAnsi="Times New Roman"/>
              </w:rPr>
            </w:pPr>
          </w:p>
        </w:tc>
      </w:tr>
      <w:tr w:rsidR="008551E7" w:rsidRPr="0002179A" w14:paraId="15A5611B" w14:textId="77777777" w:rsidTr="00211865">
        <w:trPr>
          <w:gridAfter w:val="1"/>
          <w:wAfter w:w="122" w:type="dxa"/>
          <w:trHeight w:val="300"/>
        </w:trPr>
        <w:tc>
          <w:tcPr>
            <w:tcW w:w="2160" w:type="dxa"/>
            <w:gridSpan w:val="2"/>
            <w:noWrap/>
          </w:tcPr>
          <w:p w14:paraId="143E344B" w14:textId="77777777" w:rsidR="00B439EB" w:rsidRPr="0002179A" w:rsidRDefault="00B439EB" w:rsidP="0002179A">
            <w:pPr>
              <w:rPr>
                <w:rFonts w:ascii="Times New Roman" w:hAnsi="Times New Roman"/>
              </w:rPr>
            </w:pPr>
            <w:r w:rsidRPr="0002179A">
              <w:rPr>
                <w:rFonts w:ascii="Times New Roman" w:hAnsi="Times New Roman"/>
              </w:rPr>
              <w:t>Years of Experience</w:t>
            </w:r>
          </w:p>
        </w:tc>
        <w:tc>
          <w:tcPr>
            <w:tcW w:w="1890" w:type="dxa"/>
            <w:noWrap/>
          </w:tcPr>
          <w:p w14:paraId="3168CC7B" w14:textId="77777777" w:rsidR="00B439EB" w:rsidRPr="0002179A" w:rsidRDefault="00B439EB" w:rsidP="0002179A">
            <w:pPr>
              <w:rPr>
                <w:rFonts w:ascii="Times New Roman" w:hAnsi="Times New Roman"/>
              </w:rPr>
            </w:pPr>
            <w:r w:rsidRPr="0002179A">
              <w:rPr>
                <w:rFonts w:ascii="Times New Roman" w:hAnsi="Times New Roman"/>
              </w:rPr>
              <w:t>Between Groups</w:t>
            </w:r>
          </w:p>
        </w:tc>
        <w:tc>
          <w:tcPr>
            <w:tcW w:w="974" w:type="dxa"/>
            <w:gridSpan w:val="2"/>
            <w:noWrap/>
          </w:tcPr>
          <w:p w14:paraId="1C795D1B" w14:textId="77777777" w:rsidR="00B439EB" w:rsidRPr="0002179A" w:rsidRDefault="00B439EB" w:rsidP="0002179A">
            <w:pPr>
              <w:jc w:val="center"/>
              <w:rPr>
                <w:rFonts w:ascii="Times New Roman" w:hAnsi="Times New Roman"/>
              </w:rPr>
            </w:pPr>
            <w:r w:rsidRPr="0002179A">
              <w:rPr>
                <w:rFonts w:ascii="Times New Roman" w:hAnsi="Times New Roman"/>
              </w:rPr>
              <w:t>0.687</w:t>
            </w:r>
          </w:p>
        </w:tc>
        <w:tc>
          <w:tcPr>
            <w:tcW w:w="960" w:type="dxa"/>
            <w:gridSpan w:val="2"/>
            <w:noWrap/>
          </w:tcPr>
          <w:p w14:paraId="76F5A727" w14:textId="77777777" w:rsidR="00B439EB" w:rsidRPr="0002179A" w:rsidRDefault="00B439EB" w:rsidP="0002179A">
            <w:pPr>
              <w:jc w:val="center"/>
              <w:rPr>
                <w:rFonts w:ascii="Times New Roman" w:hAnsi="Times New Roman"/>
              </w:rPr>
            </w:pPr>
            <w:r w:rsidRPr="0002179A">
              <w:rPr>
                <w:rFonts w:ascii="Times New Roman" w:hAnsi="Times New Roman"/>
              </w:rPr>
              <w:t>2</w:t>
            </w:r>
          </w:p>
        </w:tc>
        <w:tc>
          <w:tcPr>
            <w:tcW w:w="960" w:type="dxa"/>
            <w:gridSpan w:val="2"/>
            <w:noWrap/>
          </w:tcPr>
          <w:p w14:paraId="491A74E9" w14:textId="77777777" w:rsidR="00B439EB" w:rsidRPr="0002179A" w:rsidRDefault="00B439EB" w:rsidP="0002179A">
            <w:pPr>
              <w:jc w:val="center"/>
              <w:rPr>
                <w:rFonts w:ascii="Times New Roman" w:hAnsi="Times New Roman"/>
              </w:rPr>
            </w:pPr>
            <w:r w:rsidRPr="0002179A">
              <w:rPr>
                <w:rFonts w:ascii="Times New Roman" w:hAnsi="Times New Roman"/>
              </w:rPr>
              <w:t>0.344</w:t>
            </w:r>
          </w:p>
        </w:tc>
        <w:tc>
          <w:tcPr>
            <w:tcW w:w="960" w:type="dxa"/>
            <w:gridSpan w:val="2"/>
            <w:noWrap/>
          </w:tcPr>
          <w:p w14:paraId="1703DE4C" w14:textId="77777777" w:rsidR="00B439EB" w:rsidRPr="0002179A" w:rsidRDefault="00B439EB" w:rsidP="0002179A">
            <w:pPr>
              <w:jc w:val="center"/>
              <w:rPr>
                <w:rFonts w:ascii="Times New Roman" w:hAnsi="Times New Roman"/>
              </w:rPr>
            </w:pPr>
            <w:r w:rsidRPr="0002179A">
              <w:rPr>
                <w:rFonts w:ascii="Times New Roman" w:hAnsi="Times New Roman"/>
              </w:rPr>
              <w:t>0.583</w:t>
            </w:r>
          </w:p>
        </w:tc>
        <w:tc>
          <w:tcPr>
            <w:tcW w:w="960" w:type="dxa"/>
            <w:gridSpan w:val="2"/>
            <w:noWrap/>
          </w:tcPr>
          <w:p w14:paraId="0A73C050" w14:textId="77777777" w:rsidR="00B439EB" w:rsidRPr="0002179A" w:rsidRDefault="00B439EB" w:rsidP="0002179A">
            <w:pPr>
              <w:jc w:val="center"/>
              <w:rPr>
                <w:rFonts w:ascii="Times New Roman" w:hAnsi="Times New Roman"/>
              </w:rPr>
            </w:pPr>
            <w:r w:rsidRPr="0002179A">
              <w:rPr>
                <w:rFonts w:ascii="Times New Roman" w:hAnsi="Times New Roman"/>
              </w:rPr>
              <w:t>0.560</w:t>
            </w:r>
          </w:p>
        </w:tc>
      </w:tr>
      <w:tr w:rsidR="008551E7" w:rsidRPr="0002179A" w14:paraId="5D4410DC" w14:textId="77777777" w:rsidTr="00211865">
        <w:trPr>
          <w:gridAfter w:val="1"/>
          <w:wAfter w:w="122" w:type="dxa"/>
          <w:trHeight w:val="300"/>
        </w:trPr>
        <w:tc>
          <w:tcPr>
            <w:tcW w:w="2160" w:type="dxa"/>
            <w:gridSpan w:val="2"/>
            <w:noWrap/>
          </w:tcPr>
          <w:p w14:paraId="048B0A73" w14:textId="77777777" w:rsidR="00B439EB" w:rsidRPr="0002179A" w:rsidRDefault="00B439EB" w:rsidP="0002179A">
            <w:pPr>
              <w:rPr>
                <w:rFonts w:ascii="Times New Roman" w:hAnsi="Times New Roman"/>
              </w:rPr>
            </w:pPr>
          </w:p>
        </w:tc>
        <w:tc>
          <w:tcPr>
            <w:tcW w:w="1890" w:type="dxa"/>
            <w:noWrap/>
          </w:tcPr>
          <w:p w14:paraId="651C95BF" w14:textId="77777777" w:rsidR="00B439EB" w:rsidRPr="0002179A" w:rsidRDefault="00B439EB" w:rsidP="0002179A">
            <w:pPr>
              <w:rPr>
                <w:rFonts w:ascii="Times New Roman" w:hAnsi="Times New Roman"/>
              </w:rPr>
            </w:pPr>
            <w:r w:rsidRPr="0002179A">
              <w:rPr>
                <w:rFonts w:ascii="Times New Roman" w:hAnsi="Times New Roman"/>
              </w:rPr>
              <w:t>Within Groups</w:t>
            </w:r>
          </w:p>
        </w:tc>
        <w:tc>
          <w:tcPr>
            <w:tcW w:w="974" w:type="dxa"/>
            <w:gridSpan w:val="2"/>
            <w:noWrap/>
          </w:tcPr>
          <w:p w14:paraId="14A9B487" w14:textId="77777777" w:rsidR="00B439EB" w:rsidRPr="0002179A" w:rsidRDefault="00B439EB" w:rsidP="0002179A">
            <w:pPr>
              <w:jc w:val="center"/>
              <w:rPr>
                <w:rFonts w:ascii="Times New Roman" w:hAnsi="Times New Roman"/>
              </w:rPr>
            </w:pPr>
            <w:r w:rsidRPr="0002179A">
              <w:rPr>
                <w:rFonts w:ascii="Times New Roman" w:hAnsi="Times New Roman"/>
              </w:rPr>
              <w:t>73.045</w:t>
            </w:r>
          </w:p>
        </w:tc>
        <w:tc>
          <w:tcPr>
            <w:tcW w:w="960" w:type="dxa"/>
            <w:gridSpan w:val="2"/>
            <w:noWrap/>
          </w:tcPr>
          <w:p w14:paraId="4D7F6759" w14:textId="77777777" w:rsidR="00B439EB" w:rsidRPr="0002179A" w:rsidRDefault="00B439EB" w:rsidP="0002179A">
            <w:pPr>
              <w:jc w:val="center"/>
              <w:rPr>
                <w:rFonts w:ascii="Times New Roman" w:hAnsi="Times New Roman"/>
              </w:rPr>
            </w:pPr>
            <w:r w:rsidRPr="0002179A">
              <w:rPr>
                <w:rFonts w:ascii="Times New Roman" w:hAnsi="Times New Roman"/>
              </w:rPr>
              <w:t>124</w:t>
            </w:r>
          </w:p>
        </w:tc>
        <w:tc>
          <w:tcPr>
            <w:tcW w:w="960" w:type="dxa"/>
            <w:gridSpan w:val="2"/>
            <w:noWrap/>
          </w:tcPr>
          <w:p w14:paraId="2BACA60A" w14:textId="77777777" w:rsidR="00B439EB" w:rsidRPr="0002179A" w:rsidRDefault="00B439EB" w:rsidP="0002179A">
            <w:pPr>
              <w:jc w:val="center"/>
              <w:rPr>
                <w:rFonts w:ascii="Times New Roman" w:hAnsi="Times New Roman"/>
              </w:rPr>
            </w:pPr>
            <w:r w:rsidRPr="0002179A">
              <w:rPr>
                <w:rFonts w:ascii="Times New Roman" w:hAnsi="Times New Roman"/>
              </w:rPr>
              <w:t>0.589</w:t>
            </w:r>
          </w:p>
        </w:tc>
        <w:tc>
          <w:tcPr>
            <w:tcW w:w="960" w:type="dxa"/>
            <w:gridSpan w:val="2"/>
            <w:noWrap/>
          </w:tcPr>
          <w:p w14:paraId="196A85E8" w14:textId="77777777" w:rsidR="00B439EB" w:rsidRPr="0002179A" w:rsidRDefault="00B439EB" w:rsidP="0002179A">
            <w:pPr>
              <w:jc w:val="center"/>
              <w:rPr>
                <w:rFonts w:ascii="Times New Roman" w:hAnsi="Times New Roman"/>
              </w:rPr>
            </w:pPr>
          </w:p>
        </w:tc>
        <w:tc>
          <w:tcPr>
            <w:tcW w:w="960" w:type="dxa"/>
            <w:gridSpan w:val="2"/>
            <w:noWrap/>
          </w:tcPr>
          <w:p w14:paraId="269FD892" w14:textId="77777777" w:rsidR="00B439EB" w:rsidRPr="0002179A" w:rsidRDefault="00B439EB" w:rsidP="0002179A">
            <w:pPr>
              <w:jc w:val="center"/>
              <w:rPr>
                <w:rFonts w:ascii="Times New Roman" w:hAnsi="Times New Roman"/>
              </w:rPr>
            </w:pPr>
          </w:p>
        </w:tc>
      </w:tr>
      <w:tr w:rsidR="008551E7" w:rsidRPr="0002179A" w14:paraId="5B5613B6" w14:textId="77777777" w:rsidTr="00211865">
        <w:trPr>
          <w:gridAfter w:val="1"/>
          <w:wAfter w:w="122" w:type="dxa"/>
          <w:trHeight w:val="300"/>
        </w:trPr>
        <w:tc>
          <w:tcPr>
            <w:tcW w:w="2160" w:type="dxa"/>
            <w:gridSpan w:val="2"/>
            <w:noWrap/>
          </w:tcPr>
          <w:p w14:paraId="1747AE20" w14:textId="77777777" w:rsidR="00B439EB" w:rsidRPr="0002179A" w:rsidRDefault="00B439EB" w:rsidP="0002179A">
            <w:pPr>
              <w:rPr>
                <w:rFonts w:ascii="Times New Roman" w:hAnsi="Times New Roman"/>
              </w:rPr>
            </w:pPr>
          </w:p>
        </w:tc>
        <w:tc>
          <w:tcPr>
            <w:tcW w:w="1890" w:type="dxa"/>
            <w:noWrap/>
          </w:tcPr>
          <w:p w14:paraId="33EFD22D" w14:textId="77777777" w:rsidR="00B439EB" w:rsidRPr="0002179A" w:rsidRDefault="00B439EB" w:rsidP="0002179A">
            <w:pPr>
              <w:rPr>
                <w:rFonts w:ascii="Times New Roman" w:hAnsi="Times New Roman"/>
              </w:rPr>
            </w:pPr>
            <w:r w:rsidRPr="0002179A">
              <w:rPr>
                <w:rFonts w:ascii="Times New Roman" w:hAnsi="Times New Roman"/>
              </w:rPr>
              <w:t>Total</w:t>
            </w:r>
          </w:p>
        </w:tc>
        <w:tc>
          <w:tcPr>
            <w:tcW w:w="974" w:type="dxa"/>
            <w:gridSpan w:val="2"/>
            <w:noWrap/>
          </w:tcPr>
          <w:p w14:paraId="125EC5F1" w14:textId="77777777" w:rsidR="00B439EB" w:rsidRPr="0002179A" w:rsidRDefault="00B439EB" w:rsidP="0002179A">
            <w:pPr>
              <w:jc w:val="center"/>
              <w:rPr>
                <w:rFonts w:ascii="Times New Roman" w:hAnsi="Times New Roman"/>
              </w:rPr>
            </w:pPr>
            <w:r w:rsidRPr="0002179A">
              <w:rPr>
                <w:rFonts w:ascii="Times New Roman" w:hAnsi="Times New Roman"/>
              </w:rPr>
              <w:t>73.732</w:t>
            </w:r>
          </w:p>
        </w:tc>
        <w:tc>
          <w:tcPr>
            <w:tcW w:w="960" w:type="dxa"/>
            <w:gridSpan w:val="2"/>
            <w:noWrap/>
          </w:tcPr>
          <w:p w14:paraId="58DC6DDD" w14:textId="77777777" w:rsidR="00B439EB" w:rsidRPr="0002179A" w:rsidRDefault="00B439EB" w:rsidP="0002179A">
            <w:pPr>
              <w:jc w:val="center"/>
              <w:rPr>
                <w:rFonts w:ascii="Times New Roman" w:hAnsi="Times New Roman"/>
              </w:rPr>
            </w:pPr>
            <w:r w:rsidRPr="0002179A">
              <w:rPr>
                <w:rFonts w:ascii="Times New Roman" w:hAnsi="Times New Roman"/>
              </w:rPr>
              <w:t>126</w:t>
            </w:r>
          </w:p>
        </w:tc>
        <w:tc>
          <w:tcPr>
            <w:tcW w:w="960" w:type="dxa"/>
            <w:gridSpan w:val="2"/>
            <w:noWrap/>
          </w:tcPr>
          <w:p w14:paraId="1B6FA3C9" w14:textId="77777777" w:rsidR="00B439EB" w:rsidRPr="0002179A" w:rsidRDefault="00B439EB" w:rsidP="0002179A">
            <w:pPr>
              <w:jc w:val="center"/>
              <w:rPr>
                <w:rFonts w:ascii="Times New Roman" w:hAnsi="Times New Roman"/>
              </w:rPr>
            </w:pPr>
          </w:p>
        </w:tc>
        <w:tc>
          <w:tcPr>
            <w:tcW w:w="960" w:type="dxa"/>
            <w:gridSpan w:val="2"/>
            <w:noWrap/>
          </w:tcPr>
          <w:p w14:paraId="24EB0A19" w14:textId="77777777" w:rsidR="00B439EB" w:rsidRPr="0002179A" w:rsidRDefault="00B439EB" w:rsidP="0002179A">
            <w:pPr>
              <w:jc w:val="center"/>
              <w:rPr>
                <w:rFonts w:ascii="Times New Roman" w:hAnsi="Times New Roman"/>
              </w:rPr>
            </w:pPr>
          </w:p>
        </w:tc>
        <w:tc>
          <w:tcPr>
            <w:tcW w:w="960" w:type="dxa"/>
            <w:gridSpan w:val="2"/>
            <w:noWrap/>
          </w:tcPr>
          <w:p w14:paraId="67EF1DC6" w14:textId="77777777" w:rsidR="00B439EB" w:rsidRPr="0002179A" w:rsidRDefault="00B439EB" w:rsidP="0002179A">
            <w:pPr>
              <w:jc w:val="center"/>
              <w:rPr>
                <w:rFonts w:ascii="Times New Roman" w:hAnsi="Times New Roman"/>
              </w:rPr>
            </w:pPr>
          </w:p>
        </w:tc>
      </w:tr>
    </w:tbl>
    <w:p w14:paraId="6FBB784E" w14:textId="0361E41D"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06034159" w14:textId="77777777" w:rsidR="007236F1" w:rsidRPr="0002179A" w:rsidRDefault="007236F1" w:rsidP="0002179A">
      <w:pPr>
        <w:spacing w:line="240" w:lineRule="auto"/>
        <w:jc w:val="both"/>
        <w:rPr>
          <w:rFonts w:ascii="Times New Roman" w:hAnsi="Times New Roman" w:cs="Times New Roman"/>
          <w:bCs/>
          <w:sz w:val="24"/>
          <w:szCs w:val="24"/>
        </w:rPr>
      </w:pPr>
    </w:p>
    <w:p w14:paraId="45EEB44B"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 xml:space="preserve">Pseudo R-Square </w:t>
      </w:r>
    </w:p>
    <w:p w14:paraId="71878D97" w14:textId="33BDD61F" w:rsidR="007236F1" w:rsidRPr="0002179A" w:rsidRDefault="00EF70FD" w:rsidP="0002179A">
      <w:pPr>
        <w:spacing w:line="240" w:lineRule="auto"/>
        <w:jc w:val="both"/>
        <w:rPr>
          <w:rFonts w:ascii="Times New Roman" w:hAnsi="Times New Roman" w:cs="Times New Roman"/>
          <w:bCs/>
          <w:sz w:val="24"/>
          <w:szCs w:val="24"/>
        </w:rPr>
      </w:pPr>
      <w:bookmarkStart w:id="4" w:name="_Toc134880519"/>
      <w:r w:rsidRPr="0002179A">
        <w:rPr>
          <w:rFonts w:ascii="Times New Roman" w:hAnsi="Times New Roman" w:cs="Times New Roman"/>
          <w:bCs/>
          <w:sz w:val="24"/>
          <w:szCs w:val="24"/>
        </w:rPr>
        <w:t>A pseudo-R-square statistic was employed t</w:t>
      </w:r>
      <w:r w:rsidR="007236F1" w:rsidRPr="0002179A">
        <w:rPr>
          <w:rFonts w:ascii="Times New Roman" w:hAnsi="Times New Roman" w:cs="Times New Roman"/>
          <w:bCs/>
          <w:sz w:val="24"/>
          <w:szCs w:val="24"/>
        </w:rPr>
        <w:t xml:space="preserve">o evaluate the appropriateness of the regression model and examine the impact of </w:t>
      </w:r>
      <w:r w:rsidR="002158E5" w:rsidRPr="0002179A">
        <w:rPr>
          <w:rFonts w:ascii="Times New Roman" w:hAnsi="Times New Roman" w:cs="Times New Roman"/>
          <w:bCs/>
          <w:sz w:val="24"/>
          <w:szCs w:val="24"/>
        </w:rPr>
        <w:t>getting on the balcony</w:t>
      </w:r>
      <w:r w:rsidR="007236F1" w:rsidRPr="0002179A">
        <w:rPr>
          <w:rFonts w:ascii="Times New Roman" w:hAnsi="Times New Roman" w:cs="Times New Roman"/>
          <w:bCs/>
          <w:sz w:val="24"/>
          <w:szCs w:val="24"/>
        </w:rPr>
        <w:t xml:space="preserve"> behavior on the digital transformation of insurance firms in Kenya. Table 7 presents the three pseudo-R-square coefficients associated with this behavior. The Nagelkerke Pseudo R-Square (R² = 0.</w:t>
      </w:r>
      <w:r w:rsidR="00D76654" w:rsidRPr="0002179A">
        <w:rPr>
          <w:rFonts w:ascii="Times New Roman" w:hAnsi="Times New Roman" w:cs="Times New Roman"/>
          <w:bCs/>
          <w:sz w:val="24"/>
          <w:szCs w:val="24"/>
        </w:rPr>
        <w:t>372</w:t>
      </w:r>
      <w:r w:rsidR="007236F1" w:rsidRPr="0002179A">
        <w:rPr>
          <w:rFonts w:ascii="Times New Roman" w:hAnsi="Times New Roman" w:cs="Times New Roman"/>
          <w:bCs/>
          <w:sz w:val="24"/>
          <w:szCs w:val="24"/>
        </w:rPr>
        <w:t xml:space="preserve">) revealed that </w:t>
      </w:r>
      <w:r w:rsidR="002158E5" w:rsidRPr="0002179A">
        <w:rPr>
          <w:rFonts w:ascii="Times New Roman" w:hAnsi="Times New Roman" w:cs="Times New Roman"/>
          <w:bCs/>
          <w:sz w:val="24"/>
          <w:szCs w:val="24"/>
        </w:rPr>
        <w:t>getting on the balcony</w:t>
      </w:r>
      <w:r w:rsidR="007236F1" w:rsidRPr="0002179A">
        <w:rPr>
          <w:rFonts w:ascii="Times New Roman" w:hAnsi="Times New Roman" w:cs="Times New Roman"/>
          <w:bCs/>
          <w:sz w:val="24"/>
          <w:szCs w:val="24"/>
        </w:rPr>
        <w:t xml:space="preserve"> behavior accounted for </w:t>
      </w:r>
      <w:r w:rsidR="00D76654" w:rsidRPr="0002179A">
        <w:rPr>
          <w:rFonts w:ascii="Times New Roman" w:hAnsi="Times New Roman" w:cs="Times New Roman"/>
          <w:bCs/>
          <w:sz w:val="24"/>
          <w:szCs w:val="24"/>
        </w:rPr>
        <w:t>37</w:t>
      </w:r>
      <w:r w:rsidR="007236F1" w:rsidRPr="0002179A">
        <w:rPr>
          <w:rFonts w:ascii="Times New Roman" w:hAnsi="Times New Roman" w:cs="Times New Roman"/>
          <w:bCs/>
          <w:sz w:val="24"/>
          <w:szCs w:val="24"/>
        </w:rPr>
        <w:t>.</w:t>
      </w:r>
      <w:r w:rsidR="00D76654" w:rsidRPr="0002179A">
        <w:rPr>
          <w:rFonts w:ascii="Times New Roman" w:hAnsi="Times New Roman" w:cs="Times New Roman"/>
          <w:bCs/>
          <w:sz w:val="24"/>
          <w:szCs w:val="24"/>
        </w:rPr>
        <w:t>2</w:t>
      </w:r>
      <w:r w:rsidR="007236F1" w:rsidRPr="0002179A">
        <w:rPr>
          <w:rFonts w:ascii="Times New Roman" w:hAnsi="Times New Roman" w:cs="Times New Roman"/>
          <w:bCs/>
          <w:sz w:val="24"/>
          <w:szCs w:val="24"/>
        </w:rPr>
        <w:t>% of the variance in digital transformation, indicating a significant influence on the digital transformation of insurance firms in Kenya.</w:t>
      </w:r>
    </w:p>
    <w:p w14:paraId="7B29FE0C" w14:textId="77777777" w:rsidR="00EC345F" w:rsidRPr="0002179A" w:rsidRDefault="00EC345F" w:rsidP="0002179A">
      <w:pPr>
        <w:spacing w:line="240" w:lineRule="auto"/>
        <w:rPr>
          <w:rFonts w:ascii="Times New Roman" w:hAnsi="Times New Roman" w:cs="Times New Roman"/>
          <w:b/>
          <w:bCs/>
          <w:i/>
          <w:iCs/>
          <w:sz w:val="24"/>
          <w:szCs w:val="24"/>
        </w:rPr>
      </w:pPr>
      <w:r w:rsidRPr="0002179A">
        <w:rPr>
          <w:rFonts w:ascii="Times New Roman" w:hAnsi="Times New Roman" w:cs="Times New Roman"/>
          <w:b/>
          <w:bCs/>
          <w:i/>
          <w:iCs/>
          <w:sz w:val="24"/>
          <w:szCs w:val="24"/>
        </w:rPr>
        <w:br w:type="page"/>
      </w:r>
    </w:p>
    <w:p w14:paraId="784FCCB8" w14:textId="5FE7243F" w:rsidR="007236F1" w:rsidRPr="0002179A" w:rsidRDefault="007236F1" w:rsidP="0002179A">
      <w:pPr>
        <w:spacing w:line="240" w:lineRule="auto"/>
        <w:jc w:val="both"/>
        <w:rPr>
          <w:rFonts w:ascii="Times New Roman" w:hAnsi="Times New Roman" w:cs="Times New Roman"/>
          <w:b/>
          <w:bCs/>
          <w:i/>
          <w:iCs/>
          <w:sz w:val="24"/>
          <w:szCs w:val="24"/>
        </w:rPr>
      </w:pPr>
      <w:proofErr w:type="gramStart"/>
      <w:r w:rsidRPr="0002179A">
        <w:rPr>
          <w:rFonts w:ascii="Times New Roman" w:hAnsi="Times New Roman" w:cs="Times New Roman"/>
          <w:b/>
          <w:bCs/>
          <w:i/>
          <w:iCs/>
          <w:sz w:val="24"/>
          <w:szCs w:val="24"/>
        </w:rPr>
        <w:lastRenderedPageBreak/>
        <w:t>Table 7</w:t>
      </w:r>
      <w:r w:rsidR="00EC345F" w:rsidRPr="0002179A">
        <w:rPr>
          <w:rFonts w:ascii="Times New Roman" w:hAnsi="Times New Roman" w:cs="Times New Roman"/>
          <w:b/>
          <w:bCs/>
          <w:i/>
          <w:iCs/>
          <w:sz w:val="24"/>
          <w:szCs w:val="24"/>
        </w:rPr>
        <w:t>.</w:t>
      </w:r>
      <w:proofErr w:type="gramEnd"/>
      <w:r w:rsidRPr="0002179A">
        <w:rPr>
          <w:rFonts w:ascii="Times New Roman" w:hAnsi="Times New Roman" w:cs="Times New Roman"/>
          <w:b/>
          <w:bCs/>
          <w:i/>
          <w:iCs/>
          <w:sz w:val="24"/>
          <w:szCs w:val="24"/>
        </w:rPr>
        <w:t xml:space="preserve"> Pseudo-R-Square for Influence of </w:t>
      </w:r>
      <w:r w:rsidR="002158E5" w:rsidRPr="0002179A">
        <w:rPr>
          <w:rFonts w:ascii="Times New Roman" w:hAnsi="Times New Roman" w:cs="Times New Roman"/>
          <w:b/>
          <w:bCs/>
          <w:i/>
          <w:iCs/>
          <w:sz w:val="24"/>
          <w:szCs w:val="24"/>
        </w:rPr>
        <w:t xml:space="preserve">Getting on the </w:t>
      </w:r>
      <w:r w:rsidR="00BA7BD8" w:rsidRPr="0002179A">
        <w:rPr>
          <w:rFonts w:ascii="Times New Roman" w:hAnsi="Times New Roman" w:cs="Times New Roman"/>
          <w:b/>
          <w:bCs/>
          <w:i/>
          <w:iCs/>
          <w:sz w:val="24"/>
          <w:szCs w:val="24"/>
        </w:rPr>
        <w:t>B</w:t>
      </w:r>
      <w:r w:rsidR="002158E5" w:rsidRPr="0002179A">
        <w:rPr>
          <w:rFonts w:ascii="Times New Roman" w:hAnsi="Times New Roman" w:cs="Times New Roman"/>
          <w:b/>
          <w:bCs/>
          <w:i/>
          <w:iCs/>
          <w:sz w:val="24"/>
          <w:szCs w:val="24"/>
        </w:rPr>
        <w:t>alcony</w:t>
      </w:r>
      <w:r w:rsidRPr="0002179A">
        <w:rPr>
          <w:rFonts w:ascii="Times New Roman" w:hAnsi="Times New Roman" w:cs="Times New Roman"/>
          <w:b/>
          <w:bCs/>
          <w:i/>
          <w:iCs/>
          <w:sz w:val="24"/>
          <w:szCs w:val="24"/>
        </w:rPr>
        <w:t xml:space="preserve"> </w:t>
      </w:r>
      <w:bookmarkEnd w:id="4"/>
      <w:r w:rsidR="00BA7BD8" w:rsidRPr="0002179A">
        <w:rPr>
          <w:rFonts w:ascii="Times New Roman" w:hAnsi="Times New Roman" w:cs="Times New Roman"/>
          <w:b/>
          <w:bCs/>
          <w:i/>
          <w:iCs/>
          <w:sz w:val="24"/>
          <w:szCs w:val="24"/>
        </w:rPr>
        <w:t>B</w:t>
      </w:r>
      <w:r w:rsidR="007E4018" w:rsidRPr="0002179A">
        <w:rPr>
          <w:rFonts w:ascii="Times New Roman" w:hAnsi="Times New Roman" w:cs="Times New Roman"/>
          <w:b/>
          <w:bCs/>
          <w:i/>
          <w:iCs/>
          <w:sz w:val="24"/>
          <w:szCs w:val="24"/>
        </w:rPr>
        <w:t>ehavior</w:t>
      </w:r>
    </w:p>
    <w:tbl>
      <w:tblPr>
        <w:tblW w:w="9000" w:type="dxa"/>
        <w:tblInd w:w="108" w:type="dxa"/>
        <w:tblBorders>
          <w:top w:val="single" w:sz="4" w:space="0" w:color="auto"/>
          <w:bottom w:val="single" w:sz="4" w:space="0" w:color="auto"/>
        </w:tblBorders>
        <w:tblLayout w:type="fixed"/>
        <w:tblLook w:val="0000" w:firstRow="0" w:lastRow="0" w:firstColumn="0" w:lastColumn="0" w:noHBand="0" w:noVBand="0"/>
      </w:tblPr>
      <w:tblGrid>
        <w:gridCol w:w="4758"/>
        <w:gridCol w:w="4242"/>
      </w:tblGrid>
      <w:tr w:rsidR="008551E7" w:rsidRPr="0002179A" w14:paraId="23AEBB90" w14:textId="77777777" w:rsidTr="00211865">
        <w:trPr>
          <w:trHeight w:val="109"/>
        </w:trPr>
        <w:tc>
          <w:tcPr>
            <w:tcW w:w="4758" w:type="dxa"/>
            <w:tcBorders>
              <w:top w:val="single" w:sz="4" w:space="0" w:color="auto"/>
              <w:bottom w:val="single" w:sz="4" w:space="0" w:color="auto"/>
            </w:tcBorders>
          </w:tcPr>
          <w:p w14:paraId="286D9A38"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Link function</w:t>
            </w:r>
          </w:p>
        </w:tc>
        <w:tc>
          <w:tcPr>
            <w:tcW w:w="4242" w:type="dxa"/>
            <w:tcBorders>
              <w:top w:val="single" w:sz="4" w:space="0" w:color="auto"/>
              <w:bottom w:val="single" w:sz="4" w:space="0" w:color="auto"/>
            </w:tcBorders>
          </w:tcPr>
          <w:p w14:paraId="0FC21510"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Logit</w:t>
            </w:r>
          </w:p>
        </w:tc>
      </w:tr>
      <w:tr w:rsidR="008551E7" w:rsidRPr="0002179A" w14:paraId="4530027E" w14:textId="77777777" w:rsidTr="00211865">
        <w:trPr>
          <w:trHeight w:val="109"/>
        </w:trPr>
        <w:tc>
          <w:tcPr>
            <w:tcW w:w="4758" w:type="dxa"/>
            <w:tcBorders>
              <w:top w:val="single" w:sz="4" w:space="0" w:color="auto"/>
              <w:bottom w:val="nil"/>
            </w:tcBorders>
          </w:tcPr>
          <w:p w14:paraId="015E585C" w14:textId="77777777" w:rsidR="00FD4CBE" w:rsidRPr="0002179A" w:rsidRDefault="00FD4CBE"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Cox and Snell</w:t>
            </w:r>
          </w:p>
        </w:tc>
        <w:tc>
          <w:tcPr>
            <w:tcW w:w="4242" w:type="dxa"/>
            <w:tcBorders>
              <w:top w:val="single" w:sz="4" w:space="0" w:color="auto"/>
              <w:bottom w:val="nil"/>
            </w:tcBorders>
          </w:tcPr>
          <w:p w14:paraId="1B707B1F" w14:textId="197FD1DD" w:rsidR="00FD4CBE" w:rsidRPr="0002179A" w:rsidRDefault="00FD4CBE"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.338</w:t>
            </w:r>
          </w:p>
        </w:tc>
      </w:tr>
      <w:tr w:rsidR="008551E7" w:rsidRPr="0002179A" w14:paraId="2B492A62" w14:textId="77777777" w:rsidTr="00211865">
        <w:trPr>
          <w:trHeight w:val="109"/>
        </w:trPr>
        <w:tc>
          <w:tcPr>
            <w:tcW w:w="4758" w:type="dxa"/>
            <w:tcBorders>
              <w:top w:val="nil"/>
            </w:tcBorders>
          </w:tcPr>
          <w:p w14:paraId="5DDC83E3" w14:textId="77777777" w:rsidR="00FD4CBE" w:rsidRPr="0002179A" w:rsidRDefault="00FD4CBE"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Nagelkerke</w:t>
            </w:r>
          </w:p>
        </w:tc>
        <w:tc>
          <w:tcPr>
            <w:tcW w:w="4242" w:type="dxa"/>
            <w:tcBorders>
              <w:top w:val="nil"/>
            </w:tcBorders>
          </w:tcPr>
          <w:p w14:paraId="6FBC7108" w14:textId="187D3C06" w:rsidR="00FD4CBE" w:rsidRPr="0002179A" w:rsidRDefault="00FD4CBE"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.372</w:t>
            </w:r>
          </w:p>
        </w:tc>
      </w:tr>
      <w:tr w:rsidR="008551E7" w:rsidRPr="0002179A" w14:paraId="4198EB3C" w14:textId="77777777" w:rsidTr="00211865">
        <w:trPr>
          <w:trHeight w:val="69"/>
        </w:trPr>
        <w:tc>
          <w:tcPr>
            <w:tcW w:w="4758" w:type="dxa"/>
          </w:tcPr>
          <w:p w14:paraId="30EBA96D" w14:textId="77777777" w:rsidR="00FD4CBE" w:rsidRPr="0002179A" w:rsidRDefault="00FD4CBE"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McFadden</w:t>
            </w:r>
          </w:p>
        </w:tc>
        <w:tc>
          <w:tcPr>
            <w:tcW w:w="4242" w:type="dxa"/>
          </w:tcPr>
          <w:p w14:paraId="5BCF7A6F" w14:textId="6A946B5C" w:rsidR="00FD4CBE" w:rsidRPr="0002179A" w:rsidRDefault="00FD4CBE" w:rsidP="0002179A">
            <w:pPr>
              <w:spacing w:line="240" w:lineRule="auto"/>
              <w:jc w:val="both"/>
              <w:rPr>
                <w:rFonts w:ascii="Times New Roman" w:hAnsi="Times New Roman" w:cs="Times New Roman"/>
                <w:bCs/>
                <w:sz w:val="24"/>
                <w:szCs w:val="24"/>
              </w:rPr>
            </w:pPr>
            <w:r w:rsidRPr="0002179A">
              <w:rPr>
                <w:rFonts w:ascii="Times New Roman" w:hAnsi="Times New Roman" w:cs="Times New Roman"/>
                <w:sz w:val="24"/>
                <w:szCs w:val="24"/>
              </w:rPr>
              <w:t>.173</w:t>
            </w:r>
          </w:p>
        </w:tc>
      </w:tr>
    </w:tbl>
    <w:p w14:paraId="228540C1"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Link Function: Logit.</w:t>
      </w:r>
    </w:p>
    <w:p w14:paraId="6D11EB6D" w14:textId="05BD5585"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
          <w:bCs/>
          <w:sz w:val="24"/>
          <w:szCs w:val="24"/>
        </w:rPr>
        <w:t>Source:</w:t>
      </w:r>
      <w:r w:rsidRPr="0002179A">
        <w:rPr>
          <w:rFonts w:ascii="Times New Roman" w:hAnsi="Times New Roman" w:cs="Times New Roman"/>
          <w:sz w:val="24"/>
          <w:szCs w:val="24"/>
        </w:rPr>
        <w:t xml:space="preserve"> Author</w:t>
      </w:r>
      <w:r w:rsidR="0002179A">
        <w:rPr>
          <w:rFonts w:ascii="Times New Roman" w:hAnsi="Times New Roman" w:cs="Times New Roman"/>
          <w:sz w:val="24"/>
          <w:szCs w:val="24"/>
        </w:rPr>
        <w:t>s</w:t>
      </w:r>
      <w:r w:rsidRPr="0002179A">
        <w:rPr>
          <w:rFonts w:ascii="Times New Roman" w:hAnsi="Times New Roman" w:cs="Times New Roman"/>
          <w:sz w:val="24"/>
          <w:szCs w:val="24"/>
        </w:rPr>
        <w:t xml:space="preserve"> (2023)</w:t>
      </w:r>
    </w:p>
    <w:p w14:paraId="6381A118"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t>Parameter Estimates</w:t>
      </w:r>
    </w:p>
    <w:p w14:paraId="7F0DF027" w14:textId="0AD5CFF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In this study, an ordinal logistic regression model was utilized to estimate the parameters and examine the log-odds ratio associated with a one-unit change in the digital transformation variable, while controlling for the </w:t>
      </w:r>
      <w:r w:rsidR="002158E5" w:rsidRPr="0002179A">
        <w:rPr>
          <w:rFonts w:ascii="Times New Roman" w:hAnsi="Times New Roman" w:cs="Times New Roman"/>
          <w:bCs/>
          <w:sz w:val="24"/>
          <w:szCs w:val="24"/>
        </w:rPr>
        <w:t>getting on the balcony</w:t>
      </w:r>
      <w:r w:rsidRPr="0002179A">
        <w:rPr>
          <w:rFonts w:ascii="Times New Roman" w:hAnsi="Times New Roman" w:cs="Times New Roman"/>
          <w:bCs/>
          <w:sz w:val="24"/>
          <w:szCs w:val="24"/>
        </w:rPr>
        <w:t xml:space="preserve"> behavior predictor variable. The model </w:t>
      </w:r>
      <w:r w:rsidR="0007555B" w:rsidRPr="0002179A">
        <w:rPr>
          <w:rFonts w:ascii="Times New Roman" w:hAnsi="Times New Roman" w:cs="Times New Roman"/>
          <w:bCs/>
          <w:sz w:val="24"/>
          <w:szCs w:val="24"/>
        </w:rPr>
        <w:t>depicts the relationship between getting on the balcony (X1) and digital transformation (YDT)</w:t>
      </w:r>
      <w:r w:rsidRPr="0002179A">
        <w:rPr>
          <w:rFonts w:ascii="Times New Roman" w:hAnsi="Times New Roman" w:cs="Times New Roman"/>
          <w:bCs/>
          <w:sz w:val="24"/>
          <w:szCs w:val="24"/>
        </w:rPr>
        <w:t>.</w:t>
      </w:r>
    </w:p>
    <w:p w14:paraId="54C31196" w14:textId="47D14048"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Logit [P (YDT ≤ j)] = αj – </w:t>
      </w:r>
      <w:r w:rsidR="00FD4CBE" w:rsidRPr="0002179A">
        <w:rPr>
          <w:rFonts w:ascii="Times New Roman" w:hAnsi="Times New Roman" w:cs="Times New Roman"/>
          <w:bCs/>
          <w:sz w:val="24"/>
          <w:szCs w:val="24"/>
        </w:rPr>
        <w:t>β1X1</w:t>
      </w:r>
      <w:bookmarkStart w:id="5" w:name="_Toc134880520"/>
    </w:p>
    <w:p w14:paraId="5A86866D" w14:textId="5EE91AD5" w:rsidR="007236F1" w:rsidRPr="0002179A" w:rsidRDefault="007236F1" w:rsidP="0002179A">
      <w:pPr>
        <w:spacing w:line="240" w:lineRule="auto"/>
        <w:jc w:val="both"/>
        <w:rPr>
          <w:rFonts w:ascii="Times New Roman" w:hAnsi="Times New Roman" w:cs="Times New Roman"/>
          <w:b/>
          <w:bCs/>
          <w:i/>
          <w:iCs/>
          <w:sz w:val="24"/>
          <w:szCs w:val="24"/>
        </w:rPr>
      </w:pPr>
      <w:proofErr w:type="gramStart"/>
      <w:r w:rsidRPr="0002179A">
        <w:rPr>
          <w:rFonts w:ascii="Times New Roman" w:hAnsi="Times New Roman" w:cs="Times New Roman"/>
          <w:b/>
          <w:bCs/>
          <w:i/>
          <w:iCs/>
          <w:sz w:val="24"/>
          <w:szCs w:val="24"/>
        </w:rPr>
        <w:t>Table 8</w:t>
      </w:r>
      <w:r w:rsidR="00EC345F" w:rsidRPr="0002179A">
        <w:rPr>
          <w:rFonts w:ascii="Times New Roman" w:hAnsi="Times New Roman" w:cs="Times New Roman"/>
          <w:b/>
          <w:bCs/>
          <w:i/>
          <w:iCs/>
          <w:sz w:val="24"/>
          <w:szCs w:val="24"/>
        </w:rPr>
        <w:t>.</w:t>
      </w:r>
      <w:proofErr w:type="gramEnd"/>
      <w:r w:rsidRPr="0002179A">
        <w:rPr>
          <w:rFonts w:ascii="Times New Roman" w:hAnsi="Times New Roman" w:cs="Times New Roman"/>
          <w:b/>
          <w:bCs/>
          <w:i/>
          <w:iCs/>
          <w:sz w:val="24"/>
          <w:szCs w:val="24"/>
        </w:rPr>
        <w:t xml:space="preserve"> Parameter Estimates </w:t>
      </w:r>
      <w:bookmarkEnd w:id="5"/>
    </w:p>
    <w:tbl>
      <w:tblPr>
        <w:tblStyle w:val="APAReport"/>
        <w:tblW w:w="9006" w:type="dxa"/>
        <w:tblLayout w:type="fixed"/>
        <w:tblLook w:val="0000" w:firstRow="0" w:lastRow="0" w:firstColumn="0" w:lastColumn="0" w:noHBand="0" w:noVBand="0"/>
      </w:tblPr>
      <w:tblGrid>
        <w:gridCol w:w="1080"/>
        <w:gridCol w:w="918"/>
        <w:gridCol w:w="1182"/>
        <w:gridCol w:w="990"/>
        <w:gridCol w:w="1080"/>
        <w:gridCol w:w="696"/>
        <w:gridCol w:w="810"/>
        <w:gridCol w:w="1350"/>
        <w:gridCol w:w="900"/>
      </w:tblGrid>
      <w:tr w:rsidR="008551E7" w:rsidRPr="0002179A" w14:paraId="0E0443E0" w14:textId="77777777" w:rsidTr="00177B43">
        <w:trPr>
          <w:trHeight w:val="51"/>
        </w:trPr>
        <w:tc>
          <w:tcPr>
            <w:tcW w:w="1080" w:type="dxa"/>
            <w:tcBorders>
              <w:top w:val="single" w:sz="12" w:space="0" w:color="auto"/>
              <w:bottom w:val="nil"/>
            </w:tcBorders>
          </w:tcPr>
          <w:p w14:paraId="2DAA31D9" w14:textId="77777777" w:rsidR="0036489B" w:rsidRPr="0002179A" w:rsidRDefault="0036489B" w:rsidP="0002179A">
            <w:pPr>
              <w:rPr>
                <w:rFonts w:ascii="Times New Roman" w:hAnsi="Times New Roman"/>
                <w:b/>
                <w:bCs/>
              </w:rPr>
            </w:pPr>
          </w:p>
        </w:tc>
        <w:tc>
          <w:tcPr>
            <w:tcW w:w="918" w:type="dxa"/>
            <w:tcBorders>
              <w:top w:val="single" w:sz="12" w:space="0" w:color="auto"/>
              <w:bottom w:val="nil"/>
            </w:tcBorders>
          </w:tcPr>
          <w:p w14:paraId="75470B13" w14:textId="77777777" w:rsidR="0036489B" w:rsidRPr="0002179A" w:rsidRDefault="0036489B" w:rsidP="0002179A">
            <w:pPr>
              <w:rPr>
                <w:rFonts w:ascii="Times New Roman" w:hAnsi="Times New Roman"/>
                <w:b/>
                <w:bCs/>
              </w:rPr>
            </w:pPr>
          </w:p>
        </w:tc>
        <w:tc>
          <w:tcPr>
            <w:tcW w:w="1182" w:type="dxa"/>
            <w:tcBorders>
              <w:top w:val="single" w:sz="12" w:space="0" w:color="auto"/>
              <w:bottom w:val="nil"/>
            </w:tcBorders>
          </w:tcPr>
          <w:p w14:paraId="4180CF6A" w14:textId="77777777" w:rsidR="0036489B" w:rsidRPr="0002179A" w:rsidRDefault="0036489B" w:rsidP="0002179A">
            <w:pPr>
              <w:rPr>
                <w:rFonts w:ascii="Times New Roman" w:hAnsi="Times New Roman"/>
                <w:b/>
                <w:bCs/>
              </w:rPr>
            </w:pPr>
            <w:r w:rsidRPr="0002179A">
              <w:rPr>
                <w:rFonts w:ascii="Times New Roman" w:hAnsi="Times New Roman"/>
                <w:b/>
                <w:bCs/>
              </w:rPr>
              <w:t>Estimate</w:t>
            </w:r>
          </w:p>
        </w:tc>
        <w:tc>
          <w:tcPr>
            <w:tcW w:w="990" w:type="dxa"/>
            <w:tcBorders>
              <w:top w:val="single" w:sz="12" w:space="0" w:color="auto"/>
              <w:bottom w:val="nil"/>
            </w:tcBorders>
          </w:tcPr>
          <w:p w14:paraId="05A1E490" w14:textId="77777777" w:rsidR="0036489B" w:rsidRPr="0002179A" w:rsidRDefault="0036489B" w:rsidP="0002179A">
            <w:pPr>
              <w:rPr>
                <w:rFonts w:ascii="Times New Roman" w:hAnsi="Times New Roman"/>
                <w:b/>
                <w:bCs/>
              </w:rPr>
            </w:pPr>
            <w:r w:rsidRPr="0002179A">
              <w:rPr>
                <w:rFonts w:ascii="Times New Roman" w:hAnsi="Times New Roman"/>
                <w:b/>
                <w:bCs/>
              </w:rPr>
              <w:t>Std Error</w:t>
            </w:r>
          </w:p>
        </w:tc>
        <w:tc>
          <w:tcPr>
            <w:tcW w:w="1080" w:type="dxa"/>
            <w:tcBorders>
              <w:top w:val="single" w:sz="12" w:space="0" w:color="auto"/>
              <w:bottom w:val="nil"/>
            </w:tcBorders>
          </w:tcPr>
          <w:p w14:paraId="2ECA0DA1" w14:textId="77777777" w:rsidR="0036489B" w:rsidRPr="0002179A" w:rsidRDefault="0036489B" w:rsidP="0002179A">
            <w:pPr>
              <w:rPr>
                <w:rFonts w:ascii="Times New Roman" w:hAnsi="Times New Roman"/>
                <w:b/>
                <w:bCs/>
              </w:rPr>
            </w:pPr>
            <w:r w:rsidRPr="0002179A">
              <w:rPr>
                <w:rFonts w:ascii="Times New Roman" w:hAnsi="Times New Roman"/>
                <w:b/>
                <w:bCs/>
              </w:rPr>
              <w:t>Wald</w:t>
            </w:r>
          </w:p>
        </w:tc>
        <w:tc>
          <w:tcPr>
            <w:tcW w:w="696" w:type="dxa"/>
            <w:tcBorders>
              <w:top w:val="single" w:sz="12" w:space="0" w:color="auto"/>
              <w:bottom w:val="nil"/>
            </w:tcBorders>
          </w:tcPr>
          <w:p w14:paraId="18799E80" w14:textId="77777777" w:rsidR="0036489B" w:rsidRPr="0002179A" w:rsidRDefault="0036489B" w:rsidP="0002179A">
            <w:pPr>
              <w:rPr>
                <w:rFonts w:ascii="Times New Roman" w:hAnsi="Times New Roman"/>
                <w:b/>
                <w:bCs/>
              </w:rPr>
            </w:pPr>
            <w:r w:rsidRPr="0002179A">
              <w:rPr>
                <w:rFonts w:ascii="Times New Roman" w:hAnsi="Times New Roman"/>
                <w:b/>
                <w:bCs/>
              </w:rPr>
              <w:t>df</w:t>
            </w:r>
          </w:p>
        </w:tc>
        <w:tc>
          <w:tcPr>
            <w:tcW w:w="810" w:type="dxa"/>
            <w:tcBorders>
              <w:top w:val="single" w:sz="12" w:space="0" w:color="auto"/>
              <w:bottom w:val="nil"/>
            </w:tcBorders>
          </w:tcPr>
          <w:p w14:paraId="0CC25325" w14:textId="77777777" w:rsidR="0036489B" w:rsidRPr="0002179A" w:rsidRDefault="0036489B" w:rsidP="0002179A">
            <w:pPr>
              <w:rPr>
                <w:rFonts w:ascii="Times New Roman" w:hAnsi="Times New Roman"/>
                <w:b/>
                <w:bCs/>
              </w:rPr>
            </w:pPr>
            <w:r w:rsidRPr="0002179A">
              <w:rPr>
                <w:rFonts w:ascii="Times New Roman" w:hAnsi="Times New Roman"/>
                <w:b/>
                <w:bCs/>
              </w:rPr>
              <w:t>Sig</w:t>
            </w:r>
          </w:p>
        </w:tc>
        <w:tc>
          <w:tcPr>
            <w:tcW w:w="2250" w:type="dxa"/>
            <w:gridSpan w:val="2"/>
            <w:tcBorders>
              <w:top w:val="single" w:sz="12" w:space="0" w:color="auto"/>
              <w:bottom w:val="nil"/>
            </w:tcBorders>
          </w:tcPr>
          <w:p w14:paraId="15FC603A" w14:textId="77777777" w:rsidR="0036489B" w:rsidRPr="0002179A" w:rsidRDefault="0036489B" w:rsidP="0002179A">
            <w:pPr>
              <w:jc w:val="center"/>
              <w:rPr>
                <w:rFonts w:ascii="Times New Roman" w:hAnsi="Times New Roman"/>
                <w:b/>
                <w:bCs/>
              </w:rPr>
            </w:pPr>
            <w:r w:rsidRPr="0002179A">
              <w:rPr>
                <w:rFonts w:ascii="Times New Roman" w:hAnsi="Times New Roman"/>
                <w:b/>
                <w:bCs/>
              </w:rPr>
              <w:t>95% Confidence Interval</w:t>
            </w:r>
          </w:p>
        </w:tc>
      </w:tr>
      <w:tr w:rsidR="008551E7" w:rsidRPr="0002179A" w14:paraId="0ADAEB5C" w14:textId="77777777" w:rsidTr="00177B43">
        <w:trPr>
          <w:trHeight w:val="109"/>
        </w:trPr>
        <w:tc>
          <w:tcPr>
            <w:tcW w:w="1080" w:type="dxa"/>
            <w:tcBorders>
              <w:top w:val="nil"/>
              <w:bottom w:val="single" w:sz="4" w:space="0" w:color="auto"/>
            </w:tcBorders>
          </w:tcPr>
          <w:p w14:paraId="54ACA1B2" w14:textId="77777777" w:rsidR="0036489B" w:rsidRPr="0002179A" w:rsidRDefault="0036489B" w:rsidP="0002179A">
            <w:pPr>
              <w:rPr>
                <w:rFonts w:ascii="Times New Roman" w:hAnsi="Times New Roman"/>
                <w:b/>
                <w:bCs/>
              </w:rPr>
            </w:pPr>
          </w:p>
        </w:tc>
        <w:tc>
          <w:tcPr>
            <w:tcW w:w="918" w:type="dxa"/>
            <w:tcBorders>
              <w:top w:val="nil"/>
              <w:bottom w:val="single" w:sz="4" w:space="0" w:color="auto"/>
            </w:tcBorders>
          </w:tcPr>
          <w:p w14:paraId="7DC401C7" w14:textId="77777777" w:rsidR="0036489B" w:rsidRPr="0002179A" w:rsidRDefault="0036489B" w:rsidP="0002179A">
            <w:pPr>
              <w:rPr>
                <w:rFonts w:ascii="Times New Roman" w:hAnsi="Times New Roman"/>
                <w:b/>
                <w:bCs/>
              </w:rPr>
            </w:pPr>
          </w:p>
        </w:tc>
        <w:tc>
          <w:tcPr>
            <w:tcW w:w="1182" w:type="dxa"/>
            <w:tcBorders>
              <w:top w:val="nil"/>
              <w:bottom w:val="single" w:sz="4" w:space="0" w:color="auto"/>
            </w:tcBorders>
          </w:tcPr>
          <w:p w14:paraId="63852082" w14:textId="77777777" w:rsidR="0036489B" w:rsidRPr="0002179A" w:rsidRDefault="0036489B" w:rsidP="0002179A">
            <w:pPr>
              <w:rPr>
                <w:rFonts w:ascii="Times New Roman" w:hAnsi="Times New Roman"/>
                <w:b/>
                <w:bCs/>
              </w:rPr>
            </w:pPr>
          </w:p>
        </w:tc>
        <w:tc>
          <w:tcPr>
            <w:tcW w:w="990" w:type="dxa"/>
            <w:tcBorders>
              <w:top w:val="nil"/>
              <w:bottom w:val="single" w:sz="4" w:space="0" w:color="auto"/>
            </w:tcBorders>
          </w:tcPr>
          <w:p w14:paraId="053D06C1" w14:textId="77777777" w:rsidR="0036489B" w:rsidRPr="0002179A" w:rsidRDefault="0036489B" w:rsidP="0002179A">
            <w:pPr>
              <w:rPr>
                <w:rFonts w:ascii="Times New Roman" w:hAnsi="Times New Roman"/>
                <w:b/>
                <w:bCs/>
              </w:rPr>
            </w:pPr>
          </w:p>
        </w:tc>
        <w:tc>
          <w:tcPr>
            <w:tcW w:w="1080" w:type="dxa"/>
            <w:tcBorders>
              <w:top w:val="nil"/>
              <w:bottom w:val="single" w:sz="4" w:space="0" w:color="auto"/>
            </w:tcBorders>
          </w:tcPr>
          <w:p w14:paraId="1138C054" w14:textId="77777777" w:rsidR="0036489B" w:rsidRPr="0002179A" w:rsidRDefault="0036489B" w:rsidP="0002179A">
            <w:pPr>
              <w:rPr>
                <w:rFonts w:ascii="Times New Roman" w:hAnsi="Times New Roman"/>
                <w:b/>
                <w:bCs/>
              </w:rPr>
            </w:pPr>
          </w:p>
        </w:tc>
        <w:tc>
          <w:tcPr>
            <w:tcW w:w="696" w:type="dxa"/>
            <w:tcBorders>
              <w:top w:val="nil"/>
              <w:bottom w:val="single" w:sz="4" w:space="0" w:color="auto"/>
            </w:tcBorders>
          </w:tcPr>
          <w:p w14:paraId="4937226B" w14:textId="77777777" w:rsidR="0036489B" w:rsidRPr="0002179A" w:rsidRDefault="0036489B" w:rsidP="0002179A">
            <w:pPr>
              <w:rPr>
                <w:rFonts w:ascii="Times New Roman" w:hAnsi="Times New Roman"/>
                <w:b/>
                <w:bCs/>
              </w:rPr>
            </w:pPr>
          </w:p>
        </w:tc>
        <w:tc>
          <w:tcPr>
            <w:tcW w:w="810" w:type="dxa"/>
            <w:tcBorders>
              <w:top w:val="nil"/>
              <w:bottom w:val="single" w:sz="4" w:space="0" w:color="auto"/>
            </w:tcBorders>
          </w:tcPr>
          <w:p w14:paraId="63303CC9" w14:textId="77777777" w:rsidR="0036489B" w:rsidRPr="0002179A" w:rsidRDefault="0036489B" w:rsidP="0002179A">
            <w:pPr>
              <w:rPr>
                <w:rFonts w:ascii="Times New Roman" w:hAnsi="Times New Roman"/>
                <w:b/>
                <w:bCs/>
              </w:rPr>
            </w:pPr>
          </w:p>
        </w:tc>
        <w:tc>
          <w:tcPr>
            <w:tcW w:w="1350" w:type="dxa"/>
            <w:tcBorders>
              <w:top w:val="nil"/>
              <w:bottom w:val="single" w:sz="4" w:space="0" w:color="auto"/>
            </w:tcBorders>
          </w:tcPr>
          <w:p w14:paraId="4C98C3A9" w14:textId="77777777" w:rsidR="0036489B" w:rsidRPr="0002179A" w:rsidRDefault="0036489B" w:rsidP="0002179A">
            <w:pPr>
              <w:rPr>
                <w:rFonts w:ascii="Times New Roman" w:hAnsi="Times New Roman"/>
                <w:b/>
                <w:bCs/>
              </w:rPr>
            </w:pPr>
            <w:r w:rsidRPr="0002179A">
              <w:rPr>
                <w:rFonts w:ascii="Times New Roman" w:hAnsi="Times New Roman"/>
                <w:b/>
                <w:bCs/>
              </w:rPr>
              <w:t>Lower Limit</w:t>
            </w:r>
          </w:p>
        </w:tc>
        <w:tc>
          <w:tcPr>
            <w:tcW w:w="900" w:type="dxa"/>
            <w:tcBorders>
              <w:top w:val="nil"/>
              <w:bottom w:val="single" w:sz="4" w:space="0" w:color="auto"/>
            </w:tcBorders>
          </w:tcPr>
          <w:p w14:paraId="1B96FFAA" w14:textId="77777777" w:rsidR="0036489B" w:rsidRPr="0002179A" w:rsidRDefault="0036489B" w:rsidP="0002179A">
            <w:pPr>
              <w:jc w:val="right"/>
              <w:rPr>
                <w:rFonts w:ascii="Times New Roman" w:hAnsi="Times New Roman"/>
                <w:b/>
                <w:bCs/>
              </w:rPr>
            </w:pPr>
            <w:r w:rsidRPr="0002179A">
              <w:rPr>
                <w:rFonts w:ascii="Times New Roman" w:hAnsi="Times New Roman"/>
                <w:b/>
                <w:bCs/>
              </w:rPr>
              <w:t>Upper Limit</w:t>
            </w:r>
          </w:p>
        </w:tc>
      </w:tr>
      <w:tr w:rsidR="008551E7" w:rsidRPr="0002179A" w14:paraId="7A4783AA" w14:textId="77777777" w:rsidTr="00177B43">
        <w:trPr>
          <w:trHeight w:val="109"/>
        </w:trPr>
        <w:tc>
          <w:tcPr>
            <w:tcW w:w="1080" w:type="dxa"/>
            <w:tcBorders>
              <w:top w:val="single" w:sz="4" w:space="0" w:color="auto"/>
            </w:tcBorders>
          </w:tcPr>
          <w:p w14:paraId="0B83F0A8" w14:textId="77777777" w:rsidR="0036489B" w:rsidRPr="0002179A" w:rsidRDefault="0036489B" w:rsidP="0002179A">
            <w:pPr>
              <w:rPr>
                <w:rFonts w:ascii="Times New Roman" w:hAnsi="Times New Roman"/>
              </w:rPr>
            </w:pPr>
            <w:r w:rsidRPr="0002179A">
              <w:rPr>
                <w:rFonts w:ascii="Times New Roman" w:hAnsi="Times New Roman"/>
              </w:rPr>
              <w:t>Threshold</w:t>
            </w:r>
          </w:p>
        </w:tc>
        <w:tc>
          <w:tcPr>
            <w:tcW w:w="918" w:type="dxa"/>
            <w:tcBorders>
              <w:top w:val="single" w:sz="4" w:space="0" w:color="auto"/>
            </w:tcBorders>
          </w:tcPr>
          <w:p w14:paraId="5FB41467" w14:textId="77777777" w:rsidR="0036489B" w:rsidRPr="0002179A" w:rsidRDefault="0036489B" w:rsidP="0002179A">
            <w:pPr>
              <w:rPr>
                <w:rFonts w:ascii="Times New Roman" w:hAnsi="Times New Roman"/>
              </w:rPr>
            </w:pPr>
            <w:r w:rsidRPr="0002179A">
              <w:rPr>
                <w:rFonts w:ascii="Times New Roman" w:hAnsi="Times New Roman"/>
              </w:rPr>
              <w:t>Y</w:t>
            </w:r>
            <w:r w:rsidRPr="0002179A">
              <w:rPr>
                <w:rFonts w:ascii="Times New Roman" w:hAnsi="Times New Roman"/>
                <w:vertAlign w:val="subscript"/>
              </w:rPr>
              <w:t>DT</w:t>
            </w:r>
            <w:r w:rsidRPr="0002179A">
              <w:rPr>
                <w:rFonts w:ascii="Times New Roman" w:hAnsi="Times New Roman"/>
              </w:rPr>
              <w:t>=2</w:t>
            </w:r>
          </w:p>
        </w:tc>
        <w:tc>
          <w:tcPr>
            <w:tcW w:w="1182" w:type="dxa"/>
            <w:tcBorders>
              <w:top w:val="single" w:sz="4" w:space="0" w:color="auto"/>
            </w:tcBorders>
          </w:tcPr>
          <w:p w14:paraId="1A7F962D" w14:textId="77777777" w:rsidR="0036489B" w:rsidRPr="0002179A" w:rsidRDefault="0036489B" w:rsidP="0002179A">
            <w:pPr>
              <w:jc w:val="right"/>
              <w:rPr>
                <w:rFonts w:ascii="Times New Roman" w:hAnsi="Times New Roman"/>
              </w:rPr>
            </w:pPr>
            <w:r w:rsidRPr="0002179A">
              <w:rPr>
                <w:rFonts w:ascii="Times New Roman" w:hAnsi="Times New Roman"/>
              </w:rPr>
              <w:t>-6.547</w:t>
            </w:r>
          </w:p>
        </w:tc>
        <w:tc>
          <w:tcPr>
            <w:tcW w:w="990" w:type="dxa"/>
            <w:tcBorders>
              <w:top w:val="single" w:sz="4" w:space="0" w:color="auto"/>
            </w:tcBorders>
          </w:tcPr>
          <w:p w14:paraId="2BB0FF43" w14:textId="77777777" w:rsidR="0036489B" w:rsidRPr="0002179A" w:rsidRDefault="0036489B" w:rsidP="0002179A">
            <w:pPr>
              <w:jc w:val="right"/>
              <w:rPr>
                <w:rFonts w:ascii="Times New Roman" w:hAnsi="Times New Roman"/>
              </w:rPr>
            </w:pPr>
            <w:r w:rsidRPr="0002179A">
              <w:rPr>
                <w:rFonts w:ascii="Times New Roman" w:hAnsi="Times New Roman"/>
              </w:rPr>
              <w:t>.823</w:t>
            </w:r>
          </w:p>
        </w:tc>
        <w:tc>
          <w:tcPr>
            <w:tcW w:w="1080" w:type="dxa"/>
            <w:tcBorders>
              <w:top w:val="single" w:sz="4" w:space="0" w:color="auto"/>
            </w:tcBorders>
          </w:tcPr>
          <w:p w14:paraId="403D68AF" w14:textId="77777777" w:rsidR="0036489B" w:rsidRPr="0002179A" w:rsidRDefault="0036489B" w:rsidP="0002179A">
            <w:pPr>
              <w:jc w:val="right"/>
              <w:rPr>
                <w:rFonts w:ascii="Times New Roman" w:hAnsi="Times New Roman"/>
              </w:rPr>
            </w:pPr>
            <w:r w:rsidRPr="0002179A">
              <w:rPr>
                <w:rFonts w:ascii="Times New Roman" w:hAnsi="Times New Roman"/>
              </w:rPr>
              <w:t>63.261</w:t>
            </w:r>
          </w:p>
        </w:tc>
        <w:tc>
          <w:tcPr>
            <w:tcW w:w="696" w:type="dxa"/>
            <w:tcBorders>
              <w:top w:val="single" w:sz="4" w:space="0" w:color="auto"/>
            </w:tcBorders>
          </w:tcPr>
          <w:p w14:paraId="0EE5D606"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Borders>
              <w:top w:val="single" w:sz="4" w:space="0" w:color="auto"/>
            </w:tcBorders>
          </w:tcPr>
          <w:p w14:paraId="22504C7E" w14:textId="77777777" w:rsidR="0036489B" w:rsidRPr="0002179A" w:rsidRDefault="0036489B" w:rsidP="0002179A">
            <w:pPr>
              <w:jc w:val="right"/>
              <w:rPr>
                <w:rFonts w:ascii="Times New Roman" w:hAnsi="Times New Roman"/>
              </w:rPr>
            </w:pPr>
            <w:r w:rsidRPr="0002179A">
              <w:rPr>
                <w:rFonts w:ascii="Times New Roman" w:hAnsi="Times New Roman"/>
              </w:rPr>
              <w:t>&lt;.001</w:t>
            </w:r>
          </w:p>
        </w:tc>
        <w:tc>
          <w:tcPr>
            <w:tcW w:w="1350" w:type="dxa"/>
            <w:tcBorders>
              <w:top w:val="single" w:sz="4" w:space="0" w:color="auto"/>
            </w:tcBorders>
          </w:tcPr>
          <w:p w14:paraId="7D934CF8" w14:textId="77777777" w:rsidR="0036489B" w:rsidRPr="0002179A" w:rsidRDefault="0036489B" w:rsidP="0002179A">
            <w:pPr>
              <w:jc w:val="right"/>
              <w:rPr>
                <w:rFonts w:ascii="Times New Roman" w:hAnsi="Times New Roman"/>
              </w:rPr>
            </w:pPr>
            <w:r w:rsidRPr="0002179A">
              <w:rPr>
                <w:rFonts w:ascii="Times New Roman" w:hAnsi="Times New Roman"/>
              </w:rPr>
              <w:t>-8.160</w:t>
            </w:r>
          </w:p>
        </w:tc>
        <w:tc>
          <w:tcPr>
            <w:tcW w:w="900" w:type="dxa"/>
            <w:tcBorders>
              <w:top w:val="single" w:sz="4" w:space="0" w:color="auto"/>
            </w:tcBorders>
          </w:tcPr>
          <w:p w14:paraId="16FCC613" w14:textId="77777777" w:rsidR="0036489B" w:rsidRPr="0002179A" w:rsidRDefault="0036489B" w:rsidP="0002179A">
            <w:pPr>
              <w:jc w:val="right"/>
              <w:rPr>
                <w:rFonts w:ascii="Times New Roman" w:hAnsi="Times New Roman"/>
              </w:rPr>
            </w:pPr>
            <w:r w:rsidRPr="0002179A">
              <w:rPr>
                <w:rFonts w:ascii="Times New Roman" w:hAnsi="Times New Roman"/>
              </w:rPr>
              <w:t>-6.547</w:t>
            </w:r>
          </w:p>
        </w:tc>
      </w:tr>
      <w:tr w:rsidR="008551E7" w:rsidRPr="0002179A" w14:paraId="0E9BC82F" w14:textId="77777777" w:rsidTr="00211865">
        <w:trPr>
          <w:trHeight w:val="109"/>
        </w:trPr>
        <w:tc>
          <w:tcPr>
            <w:tcW w:w="1080" w:type="dxa"/>
          </w:tcPr>
          <w:p w14:paraId="24931CE0" w14:textId="77777777" w:rsidR="0036489B" w:rsidRPr="0002179A" w:rsidRDefault="0036489B" w:rsidP="0002179A">
            <w:pPr>
              <w:rPr>
                <w:rFonts w:ascii="Times New Roman" w:hAnsi="Times New Roman"/>
              </w:rPr>
            </w:pPr>
          </w:p>
        </w:tc>
        <w:tc>
          <w:tcPr>
            <w:tcW w:w="918" w:type="dxa"/>
          </w:tcPr>
          <w:p w14:paraId="3AC78AA0" w14:textId="77777777" w:rsidR="0036489B" w:rsidRPr="0002179A" w:rsidRDefault="0036489B" w:rsidP="0002179A">
            <w:pPr>
              <w:rPr>
                <w:rFonts w:ascii="Times New Roman" w:hAnsi="Times New Roman"/>
              </w:rPr>
            </w:pPr>
            <w:r w:rsidRPr="0002179A">
              <w:rPr>
                <w:rFonts w:ascii="Times New Roman" w:hAnsi="Times New Roman"/>
              </w:rPr>
              <w:t>Y</w:t>
            </w:r>
            <w:r w:rsidRPr="0002179A">
              <w:rPr>
                <w:rFonts w:ascii="Times New Roman" w:hAnsi="Times New Roman"/>
                <w:vertAlign w:val="subscript"/>
              </w:rPr>
              <w:t>DT</w:t>
            </w:r>
            <w:r w:rsidRPr="0002179A">
              <w:rPr>
                <w:rFonts w:ascii="Times New Roman" w:hAnsi="Times New Roman"/>
              </w:rPr>
              <w:t>=3</w:t>
            </w:r>
          </w:p>
        </w:tc>
        <w:tc>
          <w:tcPr>
            <w:tcW w:w="1182" w:type="dxa"/>
          </w:tcPr>
          <w:p w14:paraId="141E0062" w14:textId="77777777" w:rsidR="0036489B" w:rsidRPr="0002179A" w:rsidRDefault="0036489B" w:rsidP="0002179A">
            <w:pPr>
              <w:jc w:val="right"/>
              <w:rPr>
                <w:rFonts w:ascii="Times New Roman" w:hAnsi="Times New Roman"/>
              </w:rPr>
            </w:pPr>
            <w:r w:rsidRPr="0002179A">
              <w:rPr>
                <w:rFonts w:ascii="Times New Roman" w:hAnsi="Times New Roman"/>
              </w:rPr>
              <w:t>-4.191</w:t>
            </w:r>
          </w:p>
        </w:tc>
        <w:tc>
          <w:tcPr>
            <w:tcW w:w="990" w:type="dxa"/>
          </w:tcPr>
          <w:p w14:paraId="5E01646D" w14:textId="77777777" w:rsidR="0036489B" w:rsidRPr="0002179A" w:rsidRDefault="0036489B" w:rsidP="0002179A">
            <w:pPr>
              <w:jc w:val="right"/>
              <w:rPr>
                <w:rFonts w:ascii="Times New Roman" w:hAnsi="Times New Roman"/>
              </w:rPr>
            </w:pPr>
            <w:r w:rsidRPr="0002179A">
              <w:rPr>
                <w:rFonts w:ascii="Times New Roman" w:hAnsi="Times New Roman"/>
              </w:rPr>
              <w:t>.766</w:t>
            </w:r>
          </w:p>
        </w:tc>
        <w:tc>
          <w:tcPr>
            <w:tcW w:w="1080" w:type="dxa"/>
          </w:tcPr>
          <w:p w14:paraId="7676859B" w14:textId="77777777" w:rsidR="0036489B" w:rsidRPr="0002179A" w:rsidRDefault="0036489B" w:rsidP="0002179A">
            <w:pPr>
              <w:jc w:val="right"/>
              <w:rPr>
                <w:rFonts w:ascii="Times New Roman" w:hAnsi="Times New Roman"/>
              </w:rPr>
            </w:pPr>
            <w:r w:rsidRPr="0002179A">
              <w:rPr>
                <w:rFonts w:ascii="Times New Roman" w:hAnsi="Times New Roman"/>
              </w:rPr>
              <w:t>29.922</w:t>
            </w:r>
          </w:p>
        </w:tc>
        <w:tc>
          <w:tcPr>
            <w:tcW w:w="696" w:type="dxa"/>
          </w:tcPr>
          <w:p w14:paraId="3BF08D9C"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Pr>
          <w:p w14:paraId="16756EB8" w14:textId="77777777" w:rsidR="0036489B" w:rsidRPr="0002179A" w:rsidRDefault="0036489B" w:rsidP="0002179A">
            <w:pPr>
              <w:jc w:val="right"/>
              <w:rPr>
                <w:rFonts w:ascii="Times New Roman" w:hAnsi="Times New Roman"/>
              </w:rPr>
            </w:pPr>
            <w:r w:rsidRPr="0002179A">
              <w:rPr>
                <w:rFonts w:ascii="Times New Roman" w:hAnsi="Times New Roman"/>
              </w:rPr>
              <w:t>&lt;.001</w:t>
            </w:r>
          </w:p>
        </w:tc>
        <w:tc>
          <w:tcPr>
            <w:tcW w:w="1350" w:type="dxa"/>
          </w:tcPr>
          <w:p w14:paraId="3225428A" w14:textId="77777777" w:rsidR="0036489B" w:rsidRPr="0002179A" w:rsidRDefault="0036489B" w:rsidP="0002179A">
            <w:pPr>
              <w:jc w:val="right"/>
              <w:rPr>
                <w:rFonts w:ascii="Times New Roman" w:hAnsi="Times New Roman"/>
              </w:rPr>
            </w:pPr>
            <w:r w:rsidRPr="0002179A">
              <w:rPr>
                <w:rFonts w:ascii="Times New Roman" w:hAnsi="Times New Roman"/>
              </w:rPr>
              <w:t>-5.693</w:t>
            </w:r>
          </w:p>
        </w:tc>
        <w:tc>
          <w:tcPr>
            <w:tcW w:w="900" w:type="dxa"/>
          </w:tcPr>
          <w:p w14:paraId="5A767CBA" w14:textId="77777777" w:rsidR="0036489B" w:rsidRPr="0002179A" w:rsidRDefault="0036489B" w:rsidP="0002179A">
            <w:pPr>
              <w:jc w:val="right"/>
              <w:rPr>
                <w:rFonts w:ascii="Times New Roman" w:hAnsi="Times New Roman"/>
              </w:rPr>
            </w:pPr>
            <w:r w:rsidRPr="0002179A">
              <w:rPr>
                <w:rFonts w:ascii="Times New Roman" w:hAnsi="Times New Roman"/>
              </w:rPr>
              <w:t>-4.191</w:t>
            </w:r>
          </w:p>
        </w:tc>
      </w:tr>
      <w:tr w:rsidR="008551E7" w:rsidRPr="0002179A" w14:paraId="26ADCB22" w14:textId="77777777" w:rsidTr="00211865">
        <w:trPr>
          <w:trHeight w:val="109"/>
        </w:trPr>
        <w:tc>
          <w:tcPr>
            <w:tcW w:w="1080" w:type="dxa"/>
          </w:tcPr>
          <w:p w14:paraId="095B7A09" w14:textId="77777777" w:rsidR="0036489B" w:rsidRPr="0002179A" w:rsidRDefault="0036489B" w:rsidP="0002179A">
            <w:pPr>
              <w:rPr>
                <w:rFonts w:ascii="Times New Roman" w:hAnsi="Times New Roman"/>
              </w:rPr>
            </w:pPr>
          </w:p>
        </w:tc>
        <w:tc>
          <w:tcPr>
            <w:tcW w:w="918" w:type="dxa"/>
          </w:tcPr>
          <w:p w14:paraId="15655F46" w14:textId="77777777" w:rsidR="0036489B" w:rsidRPr="0002179A" w:rsidRDefault="0036489B" w:rsidP="0002179A">
            <w:pPr>
              <w:rPr>
                <w:rFonts w:ascii="Times New Roman" w:hAnsi="Times New Roman"/>
              </w:rPr>
            </w:pPr>
            <w:r w:rsidRPr="0002179A">
              <w:rPr>
                <w:rFonts w:ascii="Times New Roman" w:hAnsi="Times New Roman"/>
              </w:rPr>
              <w:t>Y</w:t>
            </w:r>
            <w:r w:rsidRPr="0002179A">
              <w:rPr>
                <w:rFonts w:ascii="Times New Roman" w:hAnsi="Times New Roman"/>
                <w:vertAlign w:val="subscript"/>
              </w:rPr>
              <w:t>DT</w:t>
            </w:r>
            <w:r w:rsidRPr="0002179A">
              <w:rPr>
                <w:rFonts w:ascii="Times New Roman" w:hAnsi="Times New Roman"/>
              </w:rPr>
              <w:t>=4</w:t>
            </w:r>
          </w:p>
        </w:tc>
        <w:tc>
          <w:tcPr>
            <w:tcW w:w="1182" w:type="dxa"/>
          </w:tcPr>
          <w:p w14:paraId="6D04B627" w14:textId="77777777" w:rsidR="0036489B" w:rsidRPr="0002179A" w:rsidRDefault="0036489B" w:rsidP="0002179A">
            <w:pPr>
              <w:jc w:val="right"/>
              <w:rPr>
                <w:rFonts w:ascii="Times New Roman" w:hAnsi="Times New Roman"/>
              </w:rPr>
            </w:pPr>
            <w:r w:rsidRPr="0002179A">
              <w:rPr>
                <w:rFonts w:ascii="Times New Roman" w:hAnsi="Times New Roman"/>
              </w:rPr>
              <w:t>-0.612</w:t>
            </w:r>
          </w:p>
        </w:tc>
        <w:tc>
          <w:tcPr>
            <w:tcW w:w="990" w:type="dxa"/>
          </w:tcPr>
          <w:p w14:paraId="68CCD912" w14:textId="77777777" w:rsidR="0036489B" w:rsidRPr="0002179A" w:rsidRDefault="0036489B" w:rsidP="0002179A">
            <w:pPr>
              <w:jc w:val="right"/>
              <w:rPr>
                <w:rFonts w:ascii="Times New Roman" w:hAnsi="Times New Roman"/>
              </w:rPr>
            </w:pPr>
            <w:r w:rsidRPr="0002179A">
              <w:rPr>
                <w:rFonts w:ascii="Times New Roman" w:hAnsi="Times New Roman"/>
              </w:rPr>
              <w:t>.506</w:t>
            </w:r>
          </w:p>
        </w:tc>
        <w:tc>
          <w:tcPr>
            <w:tcW w:w="1080" w:type="dxa"/>
          </w:tcPr>
          <w:p w14:paraId="15B07EC1" w14:textId="77777777" w:rsidR="0036489B" w:rsidRPr="0002179A" w:rsidRDefault="0036489B" w:rsidP="0002179A">
            <w:pPr>
              <w:jc w:val="right"/>
              <w:rPr>
                <w:rFonts w:ascii="Times New Roman" w:hAnsi="Times New Roman"/>
              </w:rPr>
            </w:pPr>
            <w:r w:rsidRPr="0002179A">
              <w:rPr>
                <w:rFonts w:ascii="Times New Roman" w:hAnsi="Times New Roman"/>
              </w:rPr>
              <w:t>1.464</w:t>
            </w:r>
          </w:p>
        </w:tc>
        <w:tc>
          <w:tcPr>
            <w:tcW w:w="696" w:type="dxa"/>
          </w:tcPr>
          <w:p w14:paraId="2EFB6537"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Pr>
          <w:p w14:paraId="7D66C42C" w14:textId="77777777" w:rsidR="0036489B" w:rsidRPr="0002179A" w:rsidRDefault="0036489B" w:rsidP="0002179A">
            <w:pPr>
              <w:jc w:val="right"/>
              <w:rPr>
                <w:rFonts w:ascii="Times New Roman" w:hAnsi="Times New Roman"/>
              </w:rPr>
            </w:pPr>
            <w:r w:rsidRPr="0002179A">
              <w:rPr>
                <w:rFonts w:ascii="Times New Roman" w:hAnsi="Times New Roman"/>
              </w:rPr>
              <w:t>.226</w:t>
            </w:r>
          </w:p>
        </w:tc>
        <w:tc>
          <w:tcPr>
            <w:tcW w:w="1350" w:type="dxa"/>
          </w:tcPr>
          <w:p w14:paraId="6A80B9FA" w14:textId="77777777" w:rsidR="0036489B" w:rsidRPr="0002179A" w:rsidRDefault="0036489B" w:rsidP="0002179A">
            <w:pPr>
              <w:jc w:val="right"/>
              <w:rPr>
                <w:rFonts w:ascii="Times New Roman" w:hAnsi="Times New Roman"/>
              </w:rPr>
            </w:pPr>
            <w:r w:rsidRPr="0002179A">
              <w:rPr>
                <w:rFonts w:ascii="Times New Roman" w:hAnsi="Times New Roman"/>
              </w:rPr>
              <w:t>-1.605</w:t>
            </w:r>
          </w:p>
        </w:tc>
        <w:tc>
          <w:tcPr>
            <w:tcW w:w="900" w:type="dxa"/>
          </w:tcPr>
          <w:p w14:paraId="676B9E89" w14:textId="77777777" w:rsidR="0036489B" w:rsidRPr="0002179A" w:rsidRDefault="0036489B" w:rsidP="0002179A">
            <w:pPr>
              <w:jc w:val="right"/>
              <w:rPr>
                <w:rFonts w:ascii="Times New Roman" w:hAnsi="Times New Roman"/>
              </w:rPr>
            </w:pPr>
            <w:r w:rsidRPr="0002179A">
              <w:rPr>
                <w:rFonts w:ascii="Times New Roman" w:hAnsi="Times New Roman"/>
              </w:rPr>
              <w:t>-.612</w:t>
            </w:r>
          </w:p>
        </w:tc>
      </w:tr>
      <w:tr w:rsidR="008551E7" w:rsidRPr="0002179A" w14:paraId="6970951B" w14:textId="77777777" w:rsidTr="00211865">
        <w:trPr>
          <w:trHeight w:val="109"/>
        </w:trPr>
        <w:tc>
          <w:tcPr>
            <w:tcW w:w="1080" w:type="dxa"/>
          </w:tcPr>
          <w:p w14:paraId="74569743" w14:textId="77777777" w:rsidR="0036489B" w:rsidRPr="0002179A" w:rsidRDefault="0036489B" w:rsidP="0002179A">
            <w:pPr>
              <w:rPr>
                <w:rFonts w:ascii="Times New Roman" w:hAnsi="Times New Roman"/>
              </w:rPr>
            </w:pPr>
            <w:r w:rsidRPr="0002179A">
              <w:rPr>
                <w:rFonts w:ascii="Times New Roman" w:hAnsi="Times New Roman"/>
              </w:rPr>
              <w:t>Location</w:t>
            </w:r>
          </w:p>
        </w:tc>
        <w:tc>
          <w:tcPr>
            <w:tcW w:w="918" w:type="dxa"/>
          </w:tcPr>
          <w:p w14:paraId="38F5E338" w14:textId="77777777" w:rsidR="0036489B" w:rsidRPr="0002179A" w:rsidRDefault="0036489B" w:rsidP="0002179A">
            <w:pPr>
              <w:rPr>
                <w:rFonts w:ascii="Times New Roman" w:hAnsi="Times New Roman"/>
              </w:rPr>
            </w:pPr>
            <w:r w:rsidRPr="0002179A">
              <w:rPr>
                <w:rFonts w:ascii="Times New Roman" w:hAnsi="Times New Roman"/>
              </w:rPr>
              <w:t>X</w:t>
            </w:r>
            <w:r w:rsidRPr="0002179A">
              <w:rPr>
                <w:rFonts w:ascii="Times New Roman" w:hAnsi="Times New Roman"/>
                <w:vertAlign w:val="subscript"/>
              </w:rPr>
              <w:t>1</w:t>
            </w:r>
            <w:r w:rsidRPr="0002179A">
              <w:rPr>
                <w:rFonts w:ascii="Times New Roman" w:hAnsi="Times New Roman"/>
              </w:rPr>
              <w:t>=1</w:t>
            </w:r>
          </w:p>
        </w:tc>
        <w:tc>
          <w:tcPr>
            <w:tcW w:w="1182" w:type="dxa"/>
          </w:tcPr>
          <w:p w14:paraId="4C1ABB2D" w14:textId="77777777" w:rsidR="0036489B" w:rsidRPr="0002179A" w:rsidRDefault="0036489B" w:rsidP="0002179A">
            <w:pPr>
              <w:jc w:val="right"/>
              <w:rPr>
                <w:rFonts w:ascii="Times New Roman" w:hAnsi="Times New Roman"/>
              </w:rPr>
            </w:pPr>
            <w:r w:rsidRPr="0002179A">
              <w:rPr>
                <w:rFonts w:ascii="Times New Roman" w:hAnsi="Times New Roman"/>
              </w:rPr>
              <w:t>-24.990</w:t>
            </w:r>
          </w:p>
        </w:tc>
        <w:tc>
          <w:tcPr>
            <w:tcW w:w="990" w:type="dxa"/>
          </w:tcPr>
          <w:p w14:paraId="388B9367" w14:textId="77777777" w:rsidR="0036489B" w:rsidRPr="0002179A" w:rsidRDefault="0036489B" w:rsidP="0002179A">
            <w:pPr>
              <w:jc w:val="right"/>
              <w:rPr>
                <w:rFonts w:ascii="Times New Roman" w:hAnsi="Times New Roman"/>
              </w:rPr>
            </w:pPr>
            <w:r w:rsidRPr="0002179A">
              <w:rPr>
                <w:rFonts w:ascii="Times New Roman" w:hAnsi="Times New Roman"/>
              </w:rPr>
              <w:t>.000</w:t>
            </w:r>
          </w:p>
        </w:tc>
        <w:tc>
          <w:tcPr>
            <w:tcW w:w="1080" w:type="dxa"/>
          </w:tcPr>
          <w:p w14:paraId="5DA29907" w14:textId="77777777" w:rsidR="0036489B" w:rsidRPr="0002179A" w:rsidRDefault="0036489B" w:rsidP="0002179A">
            <w:pPr>
              <w:jc w:val="right"/>
              <w:rPr>
                <w:rFonts w:ascii="Times New Roman" w:hAnsi="Times New Roman"/>
              </w:rPr>
            </w:pPr>
            <w:r w:rsidRPr="0002179A">
              <w:rPr>
                <w:rFonts w:ascii="Times New Roman" w:hAnsi="Times New Roman"/>
              </w:rPr>
              <w:t>.</w:t>
            </w:r>
          </w:p>
        </w:tc>
        <w:tc>
          <w:tcPr>
            <w:tcW w:w="696" w:type="dxa"/>
          </w:tcPr>
          <w:p w14:paraId="41D58DBD"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Pr>
          <w:p w14:paraId="38AB7097" w14:textId="77777777" w:rsidR="0036489B" w:rsidRPr="0002179A" w:rsidRDefault="0036489B" w:rsidP="0002179A">
            <w:pPr>
              <w:jc w:val="right"/>
              <w:rPr>
                <w:rFonts w:ascii="Times New Roman" w:hAnsi="Times New Roman"/>
              </w:rPr>
            </w:pPr>
            <w:r w:rsidRPr="0002179A">
              <w:rPr>
                <w:rFonts w:ascii="Times New Roman" w:hAnsi="Times New Roman"/>
              </w:rPr>
              <w:t>.</w:t>
            </w:r>
          </w:p>
        </w:tc>
        <w:tc>
          <w:tcPr>
            <w:tcW w:w="1350" w:type="dxa"/>
          </w:tcPr>
          <w:p w14:paraId="240B1E09" w14:textId="77777777" w:rsidR="0036489B" w:rsidRPr="0002179A" w:rsidRDefault="0036489B" w:rsidP="0002179A">
            <w:pPr>
              <w:jc w:val="right"/>
              <w:rPr>
                <w:rFonts w:ascii="Times New Roman" w:hAnsi="Times New Roman"/>
              </w:rPr>
            </w:pPr>
            <w:r w:rsidRPr="0002179A">
              <w:rPr>
                <w:rFonts w:ascii="Times New Roman" w:hAnsi="Times New Roman"/>
              </w:rPr>
              <w:t>-24.990</w:t>
            </w:r>
          </w:p>
        </w:tc>
        <w:tc>
          <w:tcPr>
            <w:tcW w:w="900" w:type="dxa"/>
          </w:tcPr>
          <w:p w14:paraId="598BF631" w14:textId="77777777" w:rsidR="0036489B" w:rsidRPr="0002179A" w:rsidRDefault="0036489B" w:rsidP="0002179A">
            <w:pPr>
              <w:jc w:val="right"/>
              <w:rPr>
                <w:rFonts w:ascii="Times New Roman" w:hAnsi="Times New Roman"/>
              </w:rPr>
            </w:pPr>
            <w:r w:rsidRPr="0002179A">
              <w:rPr>
                <w:rFonts w:ascii="Times New Roman" w:hAnsi="Times New Roman"/>
              </w:rPr>
              <w:t>-24.990</w:t>
            </w:r>
          </w:p>
        </w:tc>
      </w:tr>
      <w:tr w:rsidR="008551E7" w:rsidRPr="0002179A" w14:paraId="272B42A1" w14:textId="77777777" w:rsidTr="00211865">
        <w:trPr>
          <w:trHeight w:val="109"/>
        </w:trPr>
        <w:tc>
          <w:tcPr>
            <w:tcW w:w="1080" w:type="dxa"/>
          </w:tcPr>
          <w:p w14:paraId="1F152ED0" w14:textId="77777777" w:rsidR="0036489B" w:rsidRPr="0002179A" w:rsidRDefault="0036489B" w:rsidP="0002179A">
            <w:pPr>
              <w:rPr>
                <w:rFonts w:ascii="Times New Roman" w:hAnsi="Times New Roman"/>
              </w:rPr>
            </w:pPr>
          </w:p>
        </w:tc>
        <w:tc>
          <w:tcPr>
            <w:tcW w:w="918" w:type="dxa"/>
          </w:tcPr>
          <w:p w14:paraId="0AB19AA9" w14:textId="77777777" w:rsidR="0036489B" w:rsidRPr="0002179A" w:rsidRDefault="0036489B" w:rsidP="0002179A">
            <w:pPr>
              <w:rPr>
                <w:rFonts w:ascii="Times New Roman" w:hAnsi="Times New Roman"/>
              </w:rPr>
            </w:pPr>
            <w:r w:rsidRPr="0002179A">
              <w:rPr>
                <w:rFonts w:ascii="Times New Roman" w:hAnsi="Times New Roman"/>
              </w:rPr>
              <w:t>X</w:t>
            </w:r>
            <w:r w:rsidRPr="0002179A">
              <w:rPr>
                <w:rFonts w:ascii="Times New Roman" w:hAnsi="Times New Roman"/>
                <w:vertAlign w:val="subscript"/>
              </w:rPr>
              <w:t>1</w:t>
            </w:r>
            <w:r w:rsidRPr="0002179A">
              <w:rPr>
                <w:rFonts w:ascii="Times New Roman" w:hAnsi="Times New Roman"/>
              </w:rPr>
              <w:t>=2</w:t>
            </w:r>
          </w:p>
        </w:tc>
        <w:tc>
          <w:tcPr>
            <w:tcW w:w="1182" w:type="dxa"/>
          </w:tcPr>
          <w:p w14:paraId="5A87089B" w14:textId="77777777" w:rsidR="0036489B" w:rsidRPr="0002179A" w:rsidRDefault="0036489B" w:rsidP="0002179A">
            <w:pPr>
              <w:jc w:val="right"/>
              <w:rPr>
                <w:rFonts w:ascii="Times New Roman" w:hAnsi="Times New Roman"/>
              </w:rPr>
            </w:pPr>
            <w:r w:rsidRPr="0002179A">
              <w:rPr>
                <w:rFonts w:ascii="Times New Roman" w:hAnsi="Times New Roman"/>
              </w:rPr>
              <w:t>-5.656</w:t>
            </w:r>
          </w:p>
        </w:tc>
        <w:tc>
          <w:tcPr>
            <w:tcW w:w="990" w:type="dxa"/>
          </w:tcPr>
          <w:p w14:paraId="0961F987" w14:textId="77777777" w:rsidR="0036489B" w:rsidRPr="0002179A" w:rsidRDefault="0036489B" w:rsidP="0002179A">
            <w:pPr>
              <w:jc w:val="right"/>
              <w:rPr>
                <w:rFonts w:ascii="Times New Roman" w:hAnsi="Times New Roman"/>
              </w:rPr>
            </w:pPr>
            <w:r w:rsidRPr="0002179A">
              <w:rPr>
                <w:rFonts w:ascii="Times New Roman" w:hAnsi="Times New Roman"/>
              </w:rPr>
              <w:t>.988</w:t>
            </w:r>
          </w:p>
        </w:tc>
        <w:tc>
          <w:tcPr>
            <w:tcW w:w="1080" w:type="dxa"/>
          </w:tcPr>
          <w:p w14:paraId="0EAE7402" w14:textId="77777777" w:rsidR="0036489B" w:rsidRPr="0002179A" w:rsidRDefault="0036489B" w:rsidP="0002179A">
            <w:pPr>
              <w:jc w:val="right"/>
              <w:rPr>
                <w:rFonts w:ascii="Times New Roman" w:hAnsi="Times New Roman"/>
              </w:rPr>
            </w:pPr>
            <w:r w:rsidRPr="0002179A">
              <w:rPr>
                <w:rFonts w:ascii="Times New Roman" w:hAnsi="Times New Roman"/>
              </w:rPr>
              <w:t>32.749</w:t>
            </w:r>
          </w:p>
        </w:tc>
        <w:tc>
          <w:tcPr>
            <w:tcW w:w="696" w:type="dxa"/>
          </w:tcPr>
          <w:p w14:paraId="55A51A89"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Pr>
          <w:p w14:paraId="39F7E13F" w14:textId="77777777" w:rsidR="0036489B" w:rsidRPr="0002179A" w:rsidRDefault="0036489B" w:rsidP="0002179A">
            <w:pPr>
              <w:jc w:val="right"/>
              <w:rPr>
                <w:rFonts w:ascii="Times New Roman" w:hAnsi="Times New Roman"/>
              </w:rPr>
            </w:pPr>
            <w:r w:rsidRPr="0002179A">
              <w:rPr>
                <w:rFonts w:ascii="Times New Roman" w:hAnsi="Times New Roman"/>
              </w:rPr>
              <w:t>&lt;.001</w:t>
            </w:r>
          </w:p>
        </w:tc>
        <w:tc>
          <w:tcPr>
            <w:tcW w:w="1350" w:type="dxa"/>
          </w:tcPr>
          <w:p w14:paraId="758901CE" w14:textId="77777777" w:rsidR="0036489B" w:rsidRPr="0002179A" w:rsidRDefault="0036489B" w:rsidP="0002179A">
            <w:pPr>
              <w:jc w:val="right"/>
              <w:rPr>
                <w:rFonts w:ascii="Times New Roman" w:hAnsi="Times New Roman"/>
              </w:rPr>
            </w:pPr>
            <w:r w:rsidRPr="0002179A">
              <w:rPr>
                <w:rFonts w:ascii="Times New Roman" w:hAnsi="Times New Roman"/>
              </w:rPr>
              <w:t>-7.593</w:t>
            </w:r>
          </w:p>
        </w:tc>
        <w:tc>
          <w:tcPr>
            <w:tcW w:w="900" w:type="dxa"/>
          </w:tcPr>
          <w:p w14:paraId="24172676" w14:textId="77777777" w:rsidR="0036489B" w:rsidRPr="0002179A" w:rsidRDefault="0036489B" w:rsidP="0002179A">
            <w:pPr>
              <w:jc w:val="right"/>
              <w:rPr>
                <w:rFonts w:ascii="Times New Roman" w:hAnsi="Times New Roman"/>
              </w:rPr>
            </w:pPr>
            <w:r w:rsidRPr="0002179A">
              <w:rPr>
                <w:rFonts w:ascii="Times New Roman" w:hAnsi="Times New Roman"/>
              </w:rPr>
              <w:t>-5.656</w:t>
            </w:r>
          </w:p>
        </w:tc>
      </w:tr>
      <w:tr w:rsidR="008551E7" w:rsidRPr="0002179A" w14:paraId="2DD4BF56" w14:textId="77777777" w:rsidTr="00211865">
        <w:trPr>
          <w:trHeight w:val="109"/>
        </w:trPr>
        <w:tc>
          <w:tcPr>
            <w:tcW w:w="1080" w:type="dxa"/>
          </w:tcPr>
          <w:p w14:paraId="41A7D216" w14:textId="77777777" w:rsidR="0036489B" w:rsidRPr="0002179A" w:rsidRDefault="0036489B" w:rsidP="0002179A">
            <w:pPr>
              <w:rPr>
                <w:rFonts w:ascii="Times New Roman" w:hAnsi="Times New Roman"/>
              </w:rPr>
            </w:pPr>
          </w:p>
        </w:tc>
        <w:tc>
          <w:tcPr>
            <w:tcW w:w="918" w:type="dxa"/>
          </w:tcPr>
          <w:p w14:paraId="5E33674A" w14:textId="77777777" w:rsidR="0036489B" w:rsidRPr="0002179A" w:rsidRDefault="0036489B" w:rsidP="0002179A">
            <w:pPr>
              <w:rPr>
                <w:rFonts w:ascii="Times New Roman" w:hAnsi="Times New Roman"/>
              </w:rPr>
            </w:pPr>
            <w:r w:rsidRPr="0002179A">
              <w:rPr>
                <w:rFonts w:ascii="Times New Roman" w:hAnsi="Times New Roman"/>
              </w:rPr>
              <w:t>X</w:t>
            </w:r>
            <w:r w:rsidRPr="0002179A">
              <w:rPr>
                <w:rFonts w:ascii="Times New Roman" w:hAnsi="Times New Roman"/>
                <w:vertAlign w:val="subscript"/>
              </w:rPr>
              <w:t>1</w:t>
            </w:r>
            <w:r w:rsidRPr="0002179A">
              <w:rPr>
                <w:rFonts w:ascii="Times New Roman" w:hAnsi="Times New Roman"/>
              </w:rPr>
              <w:t>=3</w:t>
            </w:r>
          </w:p>
        </w:tc>
        <w:tc>
          <w:tcPr>
            <w:tcW w:w="1182" w:type="dxa"/>
          </w:tcPr>
          <w:p w14:paraId="750E5ECA" w14:textId="77777777" w:rsidR="0036489B" w:rsidRPr="0002179A" w:rsidRDefault="0036489B" w:rsidP="0002179A">
            <w:pPr>
              <w:jc w:val="right"/>
              <w:rPr>
                <w:rFonts w:ascii="Times New Roman" w:hAnsi="Times New Roman"/>
              </w:rPr>
            </w:pPr>
            <w:r w:rsidRPr="0002179A">
              <w:rPr>
                <w:rFonts w:ascii="Times New Roman" w:hAnsi="Times New Roman"/>
              </w:rPr>
              <w:t>-4.664</w:t>
            </w:r>
          </w:p>
        </w:tc>
        <w:tc>
          <w:tcPr>
            <w:tcW w:w="990" w:type="dxa"/>
          </w:tcPr>
          <w:p w14:paraId="43577494" w14:textId="77777777" w:rsidR="0036489B" w:rsidRPr="0002179A" w:rsidRDefault="0036489B" w:rsidP="0002179A">
            <w:pPr>
              <w:jc w:val="right"/>
              <w:rPr>
                <w:rFonts w:ascii="Times New Roman" w:hAnsi="Times New Roman"/>
              </w:rPr>
            </w:pPr>
            <w:r w:rsidRPr="0002179A">
              <w:rPr>
                <w:rFonts w:ascii="Times New Roman" w:hAnsi="Times New Roman"/>
              </w:rPr>
              <w:t>.851</w:t>
            </w:r>
          </w:p>
        </w:tc>
        <w:tc>
          <w:tcPr>
            <w:tcW w:w="1080" w:type="dxa"/>
          </w:tcPr>
          <w:p w14:paraId="0D201BB9" w14:textId="77777777" w:rsidR="0036489B" w:rsidRPr="0002179A" w:rsidRDefault="0036489B" w:rsidP="0002179A">
            <w:pPr>
              <w:jc w:val="right"/>
              <w:rPr>
                <w:rFonts w:ascii="Times New Roman" w:hAnsi="Times New Roman"/>
              </w:rPr>
            </w:pPr>
            <w:r w:rsidRPr="0002179A">
              <w:rPr>
                <w:rFonts w:ascii="Times New Roman" w:hAnsi="Times New Roman"/>
              </w:rPr>
              <w:t>30.022</w:t>
            </w:r>
          </w:p>
        </w:tc>
        <w:tc>
          <w:tcPr>
            <w:tcW w:w="696" w:type="dxa"/>
          </w:tcPr>
          <w:p w14:paraId="23D44666"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Pr>
          <w:p w14:paraId="219D87C1" w14:textId="77777777" w:rsidR="0036489B" w:rsidRPr="0002179A" w:rsidRDefault="0036489B" w:rsidP="0002179A">
            <w:pPr>
              <w:jc w:val="right"/>
              <w:rPr>
                <w:rFonts w:ascii="Times New Roman" w:hAnsi="Times New Roman"/>
              </w:rPr>
            </w:pPr>
            <w:r w:rsidRPr="0002179A">
              <w:rPr>
                <w:rFonts w:ascii="Times New Roman" w:hAnsi="Times New Roman"/>
              </w:rPr>
              <w:t>&lt;.001</w:t>
            </w:r>
          </w:p>
        </w:tc>
        <w:tc>
          <w:tcPr>
            <w:tcW w:w="1350" w:type="dxa"/>
          </w:tcPr>
          <w:p w14:paraId="336DC2A4" w14:textId="77777777" w:rsidR="0036489B" w:rsidRPr="0002179A" w:rsidRDefault="0036489B" w:rsidP="0002179A">
            <w:pPr>
              <w:jc w:val="right"/>
              <w:rPr>
                <w:rFonts w:ascii="Times New Roman" w:hAnsi="Times New Roman"/>
              </w:rPr>
            </w:pPr>
            <w:r w:rsidRPr="0002179A">
              <w:rPr>
                <w:rFonts w:ascii="Times New Roman" w:hAnsi="Times New Roman"/>
              </w:rPr>
              <w:t>-6.333</w:t>
            </w:r>
          </w:p>
        </w:tc>
        <w:tc>
          <w:tcPr>
            <w:tcW w:w="900" w:type="dxa"/>
          </w:tcPr>
          <w:p w14:paraId="14D0EB04" w14:textId="77777777" w:rsidR="0036489B" w:rsidRPr="0002179A" w:rsidRDefault="0036489B" w:rsidP="0002179A">
            <w:pPr>
              <w:jc w:val="right"/>
              <w:rPr>
                <w:rFonts w:ascii="Times New Roman" w:hAnsi="Times New Roman"/>
              </w:rPr>
            </w:pPr>
            <w:r w:rsidRPr="0002179A">
              <w:rPr>
                <w:rFonts w:ascii="Times New Roman" w:hAnsi="Times New Roman"/>
              </w:rPr>
              <w:t>-4.664</w:t>
            </w:r>
          </w:p>
        </w:tc>
      </w:tr>
      <w:tr w:rsidR="008551E7" w:rsidRPr="0002179A" w14:paraId="26C4C27B" w14:textId="77777777" w:rsidTr="00211865">
        <w:trPr>
          <w:trHeight w:val="109"/>
        </w:trPr>
        <w:tc>
          <w:tcPr>
            <w:tcW w:w="1080" w:type="dxa"/>
          </w:tcPr>
          <w:p w14:paraId="55BD19A3" w14:textId="77777777" w:rsidR="0036489B" w:rsidRPr="0002179A" w:rsidRDefault="0036489B" w:rsidP="0002179A">
            <w:pPr>
              <w:rPr>
                <w:rFonts w:ascii="Times New Roman" w:hAnsi="Times New Roman"/>
              </w:rPr>
            </w:pPr>
          </w:p>
        </w:tc>
        <w:tc>
          <w:tcPr>
            <w:tcW w:w="918" w:type="dxa"/>
          </w:tcPr>
          <w:p w14:paraId="528D626C" w14:textId="77777777" w:rsidR="0036489B" w:rsidRPr="0002179A" w:rsidRDefault="0036489B" w:rsidP="0002179A">
            <w:pPr>
              <w:rPr>
                <w:rFonts w:ascii="Times New Roman" w:hAnsi="Times New Roman"/>
              </w:rPr>
            </w:pPr>
            <w:r w:rsidRPr="0002179A">
              <w:rPr>
                <w:rFonts w:ascii="Times New Roman" w:hAnsi="Times New Roman"/>
              </w:rPr>
              <w:t>X</w:t>
            </w:r>
            <w:r w:rsidRPr="0002179A">
              <w:rPr>
                <w:rFonts w:ascii="Times New Roman" w:hAnsi="Times New Roman"/>
                <w:vertAlign w:val="subscript"/>
              </w:rPr>
              <w:t>1</w:t>
            </w:r>
            <w:r w:rsidRPr="0002179A">
              <w:rPr>
                <w:rFonts w:ascii="Times New Roman" w:hAnsi="Times New Roman"/>
              </w:rPr>
              <w:t>=4</w:t>
            </w:r>
          </w:p>
        </w:tc>
        <w:tc>
          <w:tcPr>
            <w:tcW w:w="1182" w:type="dxa"/>
          </w:tcPr>
          <w:p w14:paraId="1505ABC5" w14:textId="77777777" w:rsidR="0036489B" w:rsidRPr="0002179A" w:rsidRDefault="0036489B" w:rsidP="0002179A">
            <w:pPr>
              <w:jc w:val="right"/>
              <w:rPr>
                <w:rFonts w:ascii="Times New Roman" w:hAnsi="Times New Roman"/>
              </w:rPr>
            </w:pPr>
            <w:r w:rsidRPr="0002179A">
              <w:rPr>
                <w:rFonts w:ascii="Times New Roman" w:hAnsi="Times New Roman"/>
              </w:rPr>
              <w:t>-4.100</w:t>
            </w:r>
          </w:p>
        </w:tc>
        <w:tc>
          <w:tcPr>
            <w:tcW w:w="990" w:type="dxa"/>
          </w:tcPr>
          <w:p w14:paraId="159B5293" w14:textId="77777777" w:rsidR="0036489B" w:rsidRPr="0002179A" w:rsidRDefault="0036489B" w:rsidP="0002179A">
            <w:pPr>
              <w:jc w:val="right"/>
              <w:rPr>
                <w:rFonts w:ascii="Times New Roman" w:hAnsi="Times New Roman"/>
              </w:rPr>
            </w:pPr>
            <w:r w:rsidRPr="0002179A">
              <w:rPr>
                <w:rFonts w:ascii="Times New Roman" w:hAnsi="Times New Roman"/>
              </w:rPr>
              <w:t>.774</w:t>
            </w:r>
          </w:p>
        </w:tc>
        <w:tc>
          <w:tcPr>
            <w:tcW w:w="1080" w:type="dxa"/>
          </w:tcPr>
          <w:p w14:paraId="02BB991D" w14:textId="77777777" w:rsidR="0036489B" w:rsidRPr="0002179A" w:rsidRDefault="0036489B" w:rsidP="0002179A">
            <w:pPr>
              <w:jc w:val="right"/>
              <w:rPr>
                <w:rFonts w:ascii="Times New Roman" w:hAnsi="Times New Roman"/>
              </w:rPr>
            </w:pPr>
            <w:r w:rsidRPr="0002179A">
              <w:rPr>
                <w:rFonts w:ascii="Times New Roman" w:hAnsi="Times New Roman"/>
              </w:rPr>
              <w:t>28.025</w:t>
            </w:r>
          </w:p>
        </w:tc>
        <w:tc>
          <w:tcPr>
            <w:tcW w:w="696" w:type="dxa"/>
          </w:tcPr>
          <w:p w14:paraId="71ED9A7D" w14:textId="77777777" w:rsidR="0036489B" w:rsidRPr="0002179A" w:rsidRDefault="0036489B" w:rsidP="0002179A">
            <w:pPr>
              <w:jc w:val="right"/>
              <w:rPr>
                <w:rFonts w:ascii="Times New Roman" w:hAnsi="Times New Roman"/>
              </w:rPr>
            </w:pPr>
            <w:r w:rsidRPr="0002179A">
              <w:rPr>
                <w:rFonts w:ascii="Times New Roman" w:hAnsi="Times New Roman"/>
              </w:rPr>
              <w:t>1</w:t>
            </w:r>
          </w:p>
        </w:tc>
        <w:tc>
          <w:tcPr>
            <w:tcW w:w="810" w:type="dxa"/>
          </w:tcPr>
          <w:p w14:paraId="434CAD04" w14:textId="77777777" w:rsidR="0036489B" w:rsidRPr="0002179A" w:rsidRDefault="0036489B" w:rsidP="0002179A">
            <w:pPr>
              <w:jc w:val="right"/>
              <w:rPr>
                <w:rFonts w:ascii="Times New Roman" w:hAnsi="Times New Roman"/>
              </w:rPr>
            </w:pPr>
            <w:r w:rsidRPr="0002179A">
              <w:rPr>
                <w:rFonts w:ascii="Times New Roman" w:hAnsi="Times New Roman"/>
              </w:rPr>
              <w:t>&lt;.001</w:t>
            </w:r>
          </w:p>
        </w:tc>
        <w:tc>
          <w:tcPr>
            <w:tcW w:w="1350" w:type="dxa"/>
          </w:tcPr>
          <w:p w14:paraId="6F9649BE" w14:textId="77777777" w:rsidR="0036489B" w:rsidRPr="0002179A" w:rsidRDefault="0036489B" w:rsidP="0002179A">
            <w:pPr>
              <w:jc w:val="right"/>
              <w:rPr>
                <w:rFonts w:ascii="Times New Roman" w:hAnsi="Times New Roman"/>
              </w:rPr>
            </w:pPr>
            <w:r w:rsidRPr="0002179A">
              <w:rPr>
                <w:rFonts w:ascii="Times New Roman" w:hAnsi="Times New Roman"/>
              </w:rPr>
              <w:t>-5.617</w:t>
            </w:r>
          </w:p>
        </w:tc>
        <w:tc>
          <w:tcPr>
            <w:tcW w:w="900" w:type="dxa"/>
          </w:tcPr>
          <w:p w14:paraId="7397EF50" w14:textId="77777777" w:rsidR="0036489B" w:rsidRPr="0002179A" w:rsidRDefault="0036489B" w:rsidP="0002179A">
            <w:pPr>
              <w:jc w:val="right"/>
              <w:rPr>
                <w:rFonts w:ascii="Times New Roman" w:hAnsi="Times New Roman"/>
              </w:rPr>
            </w:pPr>
            <w:r w:rsidRPr="0002179A">
              <w:rPr>
                <w:rFonts w:ascii="Times New Roman" w:hAnsi="Times New Roman"/>
              </w:rPr>
              <w:t>-4.100</w:t>
            </w:r>
          </w:p>
        </w:tc>
      </w:tr>
      <w:tr w:rsidR="008551E7" w:rsidRPr="0002179A" w14:paraId="50611612" w14:textId="77777777" w:rsidTr="00211865">
        <w:trPr>
          <w:trHeight w:val="109"/>
        </w:trPr>
        <w:tc>
          <w:tcPr>
            <w:tcW w:w="1080" w:type="dxa"/>
          </w:tcPr>
          <w:p w14:paraId="6565AA3E" w14:textId="77777777" w:rsidR="0036489B" w:rsidRPr="0002179A" w:rsidRDefault="0036489B" w:rsidP="0002179A">
            <w:pPr>
              <w:rPr>
                <w:rFonts w:ascii="Times New Roman" w:hAnsi="Times New Roman"/>
              </w:rPr>
            </w:pPr>
          </w:p>
        </w:tc>
        <w:tc>
          <w:tcPr>
            <w:tcW w:w="918" w:type="dxa"/>
          </w:tcPr>
          <w:p w14:paraId="08410A42" w14:textId="77777777" w:rsidR="0036489B" w:rsidRPr="0002179A" w:rsidRDefault="0036489B" w:rsidP="0002179A">
            <w:pPr>
              <w:rPr>
                <w:rFonts w:ascii="Times New Roman" w:hAnsi="Times New Roman"/>
              </w:rPr>
            </w:pPr>
            <w:r w:rsidRPr="0002179A">
              <w:rPr>
                <w:rFonts w:ascii="Times New Roman" w:hAnsi="Times New Roman"/>
              </w:rPr>
              <w:t>X</w:t>
            </w:r>
            <w:r w:rsidRPr="0002179A">
              <w:rPr>
                <w:rFonts w:ascii="Times New Roman" w:hAnsi="Times New Roman"/>
                <w:vertAlign w:val="subscript"/>
              </w:rPr>
              <w:t>1</w:t>
            </w:r>
            <w:r w:rsidRPr="0002179A">
              <w:rPr>
                <w:rFonts w:ascii="Times New Roman" w:hAnsi="Times New Roman"/>
              </w:rPr>
              <w:t>=5</w:t>
            </w:r>
          </w:p>
        </w:tc>
        <w:tc>
          <w:tcPr>
            <w:tcW w:w="1182" w:type="dxa"/>
          </w:tcPr>
          <w:p w14:paraId="42333183" w14:textId="77777777" w:rsidR="0036489B" w:rsidRPr="0002179A" w:rsidRDefault="0036489B" w:rsidP="0002179A">
            <w:pPr>
              <w:jc w:val="right"/>
              <w:rPr>
                <w:rFonts w:ascii="Times New Roman" w:hAnsi="Times New Roman"/>
              </w:rPr>
            </w:pPr>
            <w:r w:rsidRPr="0002179A">
              <w:rPr>
                <w:rFonts w:ascii="Times New Roman" w:hAnsi="Times New Roman"/>
              </w:rPr>
              <w:t>0</w:t>
            </w:r>
            <w:r w:rsidRPr="0002179A">
              <w:rPr>
                <w:rFonts w:ascii="Times New Roman" w:hAnsi="Times New Roman"/>
                <w:vertAlign w:val="superscript"/>
              </w:rPr>
              <w:t>a</w:t>
            </w:r>
          </w:p>
        </w:tc>
        <w:tc>
          <w:tcPr>
            <w:tcW w:w="990" w:type="dxa"/>
          </w:tcPr>
          <w:p w14:paraId="40FF3685" w14:textId="77777777" w:rsidR="0036489B" w:rsidRPr="0002179A" w:rsidRDefault="0036489B" w:rsidP="0002179A">
            <w:pPr>
              <w:jc w:val="right"/>
              <w:rPr>
                <w:rFonts w:ascii="Times New Roman" w:hAnsi="Times New Roman"/>
              </w:rPr>
            </w:pPr>
            <w:r w:rsidRPr="0002179A">
              <w:rPr>
                <w:rFonts w:ascii="Times New Roman" w:hAnsi="Times New Roman"/>
              </w:rPr>
              <w:t>.</w:t>
            </w:r>
          </w:p>
        </w:tc>
        <w:tc>
          <w:tcPr>
            <w:tcW w:w="1080" w:type="dxa"/>
          </w:tcPr>
          <w:p w14:paraId="19DB748B" w14:textId="77777777" w:rsidR="0036489B" w:rsidRPr="0002179A" w:rsidRDefault="0036489B" w:rsidP="0002179A">
            <w:pPr>
              <w:jc w:val="right"/>
              <w:rPr>
                <w:rFonts w:ascii="Times New Roman" w:hAnsi="Times New Roman"/>
              </w:rPr>
            </w:pPr>
            <w:r w:rsidRPr="0002179A">
              <w:rPr>
                <w:rFonts w:ascii="Times New Roman" w:hAnsi="Times New Roman"/>
              </w:rPr>
              <w:t>.</w:t>
            </w:r>
          </w:p>
        </w:tc>
        <w:tc>
          <w:tcPr>
            <w:tcW w:w="696" w:type="dxa"/>
          </w:tcPr>
          <w:p w14:paraId="1312C560" w14:textId="77777777" w:rsidR="0036489B" w:rsidRPr="0002179A" w:rsidRDefault="0036489B" w:rsidP="0002179A">
            <w:pPr>
              <w:jc w:val="right"/>
              <w:rPr>
                <w:rFonts w:ascii="Times New Roman" w:hAnsi="Times New Roman"/>
              </w:rPr>
            </w:pPr>
            <w:r w:rsidRPr="0002179A">
              <w:rPr>
                <w:rFonts w:ascii="Times New Roman" w:hAnsi="Times New Roman"/>
              </w:rPr>
              <w:t>0</w:t>
            </w:r>
          </w:p>
        </w:tc>
        <w:tc>
          <w:tcPr>
            <w:tcW w:w="810" w:type="dxa"/>
          </w:tcPr>
          <w:p w14:paraId="522AB549" w14:textId="77777777" w:rsidR="0036489B" w:rsidRPr="0002179A" w:rsidRDefault="0036489B" w:rsidP="0002179A">
            <w:pPr>
              <w:jc w:val="right"/>
              <w:rPr>
                <w:rFonts w:ascii="Times New Roman" w:hAnsi="Times New Roman"/>
              </w:rPr>
            </w:pPr>
            <w:r w:rsidRPr="0002179A">
              <w:rPr>
                <w:rFonts w:ascii="Times New Roman" w:hAnsi="Times New Roman"/>
              </w:rPr>
              <w:t>.</w:t>
            </w:r>
          </w:p>
        </w:tc>
        <w:tc>
          <w:tcPr>
            <w:tcW w:w="1350" w:type="dxa"/>
          </w:tcPr>
          <w:p w14:paraId="4B79A150" w14:textId="77777777" w:rsidR="0036489B" w:rsidRPr="0002179A" w:rsidRDefault="0036489B" w:rsidP="0002179A">
            <w:pPr>
              <w:jc w:val="right"/>
              <w:rPr>
                <w:rFonts w:ascii="Times New Roman" w:hAnsi="Times New Roman"/>
              </w:rPr>
            </w:pPr>
            <w:r w:rsidRPr="0002179A">
              <w:rPr>
                <w:rFonts w:ascii="Times New Roman" w:hAnsi="Times New Roman"/>
              </w:rPr>
              <w:t>.</w:t>
            </w:r>
          </w:p>
        </w:tc>
        <w:tc>
          <w:tcPr>
            <w:tcW w:w="900" w:type="dxa"/>
          </w:tcPr>
          <w:p w14:paraId="142E5434" w14:textId="77777777" w:rsidR="0036489B" w:rsidRPr="0002179A" w:rsidRDefault="0036489B" w:rsidP="0002179A">
            <w:pPr>
              <w:jc w:val="right"/>
              <w:rPr>
                <w:rFonts w:ascii="Times New Roman" w:hAnsi="Times New Roman"/>
              </w:rPr>
            </w:pPr>
            <w:r w:rsidRPr="0002179A">
              <w:rPr>
                <w:rFonts w:ascii="Times New Roman" w:hAnsi="Times New Roman"/>
              </w:rPr>
              <w:t>0</w:t>
            </w:r>
          </w:p>
        </w:tc>
      </w:tr>
    </w:tbl>
    <w:p w14:paraId="150ABD92" w14:textId="5CB95F5E"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Link function: Logit.</w:t>
      </w:r>
    </w:p>
    <w:p w14:paraId="581746E1" w14:textId="77777777"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a. This parameter is set to zero because it is redundant.</w:t>
      </w:r>
    </w:p>
    <w:p w14:paraId="10071276" w14:textId="1051F1E1" w:rsidR="007236F1" w:rsidRPr="0002179A" w:rsidRDefault="007236F1"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As shown in Table 8, parameter estimates revealed a significant relationship between </w:t>
      </w:r>
      <w:r w:rsidR="002158E5" w:rsidRPr="0002179A">
        <w:rPr>
          <w:rFonts w:ascii="Times New Roman" w:hAnsi="Times New Roman" w:cs="Times New Roman"/>
          <w:bCs/>
          <w:sz w:val="24"/>
          <w:szCs w:val="24"/>
        </w:rPr>
        <w:t>getting on the balcony</w:t>
      </w:r>
      <w:r w:rsidRPr="0002179A">
        <w:rPr>
          <w:rFonts w:ascii="Times New Roman" w:hAnsi="Times New Roman" w:cs="Times New Roman"/>
          <w:bCs/>
          <w:sz w:val="24"/>
          <w:szCs w:val="24"/>
        </w:rPr>
        <w:t xml:space="preserve"> behavior and digital transformation, </w:t>
      </w:r>
      <w:r w:rsidR="00FD4CBE" w:rsidRPr="0002179A">
        <w:rPr>
          <w:rFonts w:ascii="Times New Roman" w:hAnsi="Times New Roman" w:cs="Times New Roman"/>
          <w:bCs/>
          <w:sz w:val="24"/>
          <w:szCs w:val="24"/>
        </w:rPr>
        <w:t>β</w:t>
      </w:r>
      <w:r w:rsidR="00FD4CBE" w:rsidRPr="0002179A">
        <w:rPr>
          <w:rFonts w:ascii="Times New Roman" w:hAnsi="Times New Roman" w:cs="Times New Roman"/>
          <w:bCs/>
          <w:sz w:val="24"/>
          <w:szCs w:val="24"/>
          <w:vertAlign w:val="subscript"/>
        </w:rPr>
        <w:t>1</w:t>
      </w:r>
      <w:r w:rsidRPr="0002179A">
        <w:rPr>
          <w:rFonts w:ascii="Times New Roman" w:hAnsi="Times New Roman" w:cs="Times New Roman"/>
          <w:bCs/>
          <w:sz w:val="24"/>
          <w:szCs w:val="24"/>
        </w:rPr>
        <w:t xml:space="preserve"> = -</w:t>
      </w:r>
      <w:r w:rsidR="00177B43" w:rsidRPr="0002179A">
        <w:rPr>
          <w:rFonts w:ascii="Times New Roman" w:hAnsi="Times New Roman" w:cs="Times New Roman"/>
          <w:bCs/>
          <w:sz w:val="24"/>
          <w:szCs w:val="24"/>
        </w:rPr>
        <w:t>4.100</w:t>
      </w:r>
      <w:r w:rsidRPr="0002179A">
        <w:rPr>
          <w:rFonts w:ascii="Times New Roman" w:hAnsi="Times New Roman" w:cs="Times New Roman"/>
          <w:bCs/>
          <w:sz w:val="24"/>
          <w:szCs w:val="24"/>
        </w:rPr>
        <w:t xml:space="preserve">, p &lt; .05. At a </w:t>
      </w:r>
      <w:r w:rsidR="002D14C9" w:rsidRPr="0002179A">
        <w:rPr>
          <w:rFonts w:ascii="Times New Roman" w:hAnsi="Times New Roman" w:cs="Times New Roman"/>
          <w:bCs/>
          <w:sz w:val="24"/>
          <w:szCs w:val="24"/>
        </w:rPr>
        <w:t>getting on the balcony</w:t>
      </w:r>
      <w:r w:rsidRPr="0002179A">
        <w:rPr>
          <w:rFonts w:ascii="Times New Roman" w:hAnsi="Times New Roman" w:cs="Times New Roman"/>
          <w:bCs/>
          <w:sz w:val="24"/>
          <w:szCs w:val="24"/>
        </w:rPr>
        <w:t xml:space="preserve"> behavior Likert score of </w:t>
      </w:r>
      <w:r w:rsidR="002D14C9" w:rsidRPr="0002179A">
        <w:rPr>
          <w:rFonts w:ascii="Times New Roman" w:hAnsi="Times New Roman" w:cs="Times New Roman"/>
          <w:bCs/>
          <w:sz w:val="24"/>
          <w:szCs w:val="24"/>
        </w:rPr>
        <w:t>large</w:t>
      </w:r>
      <w:r w:rsidRPr="0002179A">
        <w:rPr>
          <w:rFonts w:ascii="Times New Roman" w:hAnsi="Times New Roman" w:cs="Times New Roman"/>
          <w:bCs/>
          <w:sz w:val="24"/>
          <w:szCs w:val="24"/>
        </w:rPr>
        <w:t xml:space="preserve"> extent, </w:t>
      </w:r>
      <w:r w:rsidR="00FD4CBE" w:rsidRPr="0002179A">
        <w:rPr>
          <w:rFonts w:ascii="Times New Roman" w:hAnsi="Times New Roman" w:cs="Times New Roman"/>
          <w:bCs/>
          <w:sz w:val="24"/>
          <w:szCs w:val="24"/>
        </w:rPr>
        <w:t>X</w:t>
      </w:r>
      <w:r w:rsidR="00FD4CBE" w:rsidRPr="0002179A">
        <w:rPr>
          <w:rFonts w:ascii="Times New Roman" w:hAnsi="Times New Roman" w:cs="Times New Roman"/>
          <w:bCs/>
          <w:sz w:val="24"/>
          <w:szCs w:val="24"/>
          <w:vertAlign w:val="subscript"/>
        </w:rPr>
        <w:t>1</w:t>
      </w:r>
      <w:r w:rsidRPr="0002179A">
        <w:rPr>
          <w:rFonts w:ascii="Times New Roman" w:hAnsi="Times New Roman" w:cs="Times New Roman"/>
          <w:bCs/>
          <w:sz w:val="24"/>
          <w:szCs w:val="24"/>
        </w:rPr>
        <w:t xml:space="preserve">= </w:t>
      </w:r>
      <w:r w:rsidR="00F57A51" w:rsidRPr="0002179A">
        <w:rPr>
          <w:rFonts w:ascii="Times New Roman" w:hAnsi="Times New Roman" w:cs="Times New Roman"/>
          <w:bCs/>
          <w:sz w:val="24"/>
          <w:szCs w:val="24"/>
        </w:rPr>
        <w:t>4</w:t>
      </w:r>
      <w:r w:rsidRPr="0002179A">
        <w:rPr>
          <w:rFonts w:ascii="Times New Roman" w:hAnsi="Times New Roman" w:cs="Times New Roman"/>
          <w:bCs/>
          <w:sz w:val="24"/>
          <w:szCs w:val="24"/>
        </w:rPr>
        <w:t xml:space="preserve">, for every one unit increase in this variable, there was a predicted decrease of </w:t>
      </w:r>
      <w:r w:rsidR="00177B43" w:rsidRPr="0002179A">
        <w:rPr>
          <w:rFonts w:ascii="Times New Roman" w:hAnsi="Times New Roman" w:cs="Times New Roman"/>
          <w:bCs/>
          <w:sz w:val="24"/>
          <w:szCs w:val="24"/>
        </w:rPr>
        <w:t>4.100</w:t>
      </w:r>
      <w:r w:rsidRPr="0002179A">
        <w:rPr>
          <w:rFonts w:ascii="Times New Roman" w:hAnsi="Times New Roman" w:cs="Times New Roman"/>
          <w:bCs/>
          <w:sz w:val="24"/>
          <w:szCs w:val="24"/>
        </w:rPr>
        <w:t xml:space="preserve"> in the probability of the leaders scoring digital transformation at a lower level. This finding implies that </w:t>
      </w:r>
      <w:r w:rsidR="002158E5" w:rsidRPr="0002179A">
        <w:rPr>
          <w:rFonts w:ascii="Times New Roman" w:hAnsi="Times New Roman" w:cs="Times New Roman"/>
          <w:bCs/>
          <w:sz w:val="24"/>
          <w:szCs w:val="24"/>
        </w:rPr>
        <w:t>getting on the balcony</w:t>
      </w:r>
      <w:r w:rsidRPr="0002179A">
        <w:rPr>
          <w:rFonts w:ascii="Times New Roman" w:hAnsi="Times New Roman" w:cs="Times New Roman"/>
          <w:bCs/>
          <w:sz w:val="24"/>
          <w:szCs w:val="24"/>
        </w:rPr>
        <w:t xml:space="preserve"> behavior had a significant influence on the digital transformation of insurance firms in Kenya.</w:t>
      </w:r>
    </w:p>
    <w:p w14:paraId="3A863196" w14:textId="77777777" w:rsidR="00EC345F" w:rsidRPr="0002179A" w:rsidRDefault="00EC345F" w:rsidP="0002179A">
      <w:pPr>
        <w:spacing w:line="240" w:lineRule="auto"/>
        <w:rPr>
          <w:rFonts w:ascii="Times New Roman" w:hAnsi="Times New Roman" w:cs="Times New Roman"/>
          <w:b/>
          <w:sz w:val="24"/>
          <w:szCs w:val="24"/>
        </w:rPr>
      </w:pPr>
      <w:r w:rsidRPr="0002179A">
        <w:rPr>
          <w:rFonts w:ascii="Times New Roman" w:hAnsi="Times New Roman" w:cs="Times New Roman"/>
          <w:b/>
          <w:sz w:val="24"/>
          <w:szCs w:val="24"/>
        </w:rPr>
        <w:br w:type="page"/>
      </w:r>
    </w:p>
    <w:p w14:paraId="7416CCA9" w14:textId="77777777" w:rsidR="007236F1" w:rsidRPr="0002179A" w:rsidRDefault="007236F1"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
          <w:bCs/>
          <w:sz w:val="24"/>
          <w:szCs w:val="24"/>
        </w:rPr>
        <w:lastRenderedPageBreak/>
        <w:t>Discussion of Results</w:t>
      </w:r>
    </w:p>
    <w:p w14:paraId="38D11BF6" w14:textId="77777777" w:rsidR="00CE437C" w:rsidRPr="0002179A" w:rsidRDefault="00CE437C"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This study aimed to examine the influence of getting on the balcony behavior on the digital transformation of insurance firms in Kenya, with getting on the balcony behavior consisting of perspective-taking, value congruence, and self-awareness constructs (Northouse, 2019). Correlational analysis demonstrated a significant positive relationship between getting on the balcony behavior and digital transformation (r = 0.490, p ≤ .05). These findings align with previous research, such as the work of Seggewiss et al. (2019), which found that higher value levels and leader-value congruence contribute to positive organizational outcomes. Thrasher et al. (2020) emphasized the importance of leader-follower relationships in influencing value congruence, highlighting the need for leaders to adopt a broader perspective to align individual and team values with organizational values.</w:t>
      </w:r>
    </w:p>
    <w:p w14:paraId="492A7D84" w14:textId="521860E4" w:rsidR="00CE437C" w:rsidRPr="0002179A" w:rsidRDefault="00CE437C"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Contrasting findings were presented by Zheng et al. (2019), who discovered that value incongruence at leadership levels correlates with lower innovative performance and organizational conflict. However, Thrasher et al. (2020) argued that value incongruence encompasses variables beyond leader-employee relationships, including open systems, internal processes, and rational goals, which should be considered in assessing value congruence and promoting organizational outcomes. Furthermore, </w:t>
      </w:r>
      <w:r w:rsidR="00DC06C8" w:rsidRPr="0002179A">
        <w:rPr>
          <w:rFonts w:ascii="Times New Roman" w:hAnsi="Times New Roman" w:cs="Times New Roman"/>
          <w:bCs/>
          <w:sz w:val="24"/>
          <w:szCs w:val="24"/>
        </w:rPr>
        <w:t xml:space="preserve">other </w:t>
      </w:r>
      <w:r w:rsidR="001B4B8E" w:rsidRPr="0002179A">
        <w:rPr>
          <w:rFonts w:ascii="Times New Roman" w:hAnsi="Times New Roman" w:cs="Times New Roman"/>
          <w:bCs/>
          <w:sz w:val="24"/>
          <w:szCs w:val="24"/>
        </w:rPr>
        <w:t xml:space="preserve">studies </w:t>
      </w:r>
      <w:r w:rsidRPr="0002179A">
        <w:rPr>
          <w:rFonts w:ascii="Times New Roman" w:hAnsi="Times New Roman" w:cs="Times New Roman"/>
          <w:bCs/>
          <w:sz w:val="24"/>
          <w:szCs w:val="24"/>
        </w:rPr>
        <w:t>found weak positive correlations between self-awareness and financial performance, contributing to the broader understanding of the relationship between value congruence, self-awareness constructs, and organizational outcomes like digital transformation</w:t>
      </w:r>
      <w:r w:rsidR="001B4B8E" w:rsidRPr="0002179A">
        <w:rPr>
          <w:rFonts w:ascii="Times New Roman" w:hAnsi="Times New Roman" w:cs="Times New Roman"/>
          <w:bCs/>
          <w:sz w:val="24"/>
          <w:szCs w:val="24"/>
        </w:rPr>
        <w:t xml:space="preserve"> (Slavić et al., 2021; Zehir &amp; Hemedan, 2020)</w:t>
      </w:r>
      <w:r w:rsidRPr="0002179A">
        <w:rPr>
          <w:rFonts w:ascii="Times New Roman" w:hAnsi="Times New Roman" w:cs="Times New Roman"/>
          <w:bCs/>
          <w:sz w:val="24"/>
          <w:szCs w:val="24"/>
        </w:rPr>
        <w:t>.</w:t>
      </w:r>
    </w:p>
    <w:p w14:paraId="7E1DFFED" w14:textId="77777777" w:rsidR="00CE437C" w:rsidRPr="0002179A" w:rsidRDefault="00CE437C"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Regarding demographic variables, the one-way analysis of variance did not reveal significant differences in the means of getting on the balcony behavior across various levels of age group, gender, leadership role, academic level, and years of experience. Although previous studies on getting on the balcony behavior have shown contrasting results, common perspectives emerged from the research conducted by Beersma et al. (2018) and Zheng et al. (2019). Both studies emphasized the impact of demographic factors on leadership effectiveness and positive organizational outcomes, including digital innovation. Consequently, leaders and organizations should tailor their leadership styles and behaviors to resonate with specific organizational demographics to enhance digital transformation outcomes.</w:t>
      </w:r>
    </w:p>
    <w:p w14:paraId="5FF0122B" w14:textId="6294BA1F" w:rsidR="00CE437C" w:rsidRPr="0002179A" w:rsidRDefault="00CE437C"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Ordinal logistic regression analysis indicated a strong association between getting on the balcony behavior and digital transformation, supported by a Nagelkerke Pseudo R² value of 0.372 and parameter estimates</w:t>
      </w:r>
      <w:r w:rsidR="00DF6BBC" w:rsidRPr="0002179A">
        <w:rPr>
          <w:rFonts w:ascii="Times New Roman" w:hAnsi="Times New Roman" w:cs="Times New Roman"/>
          <w:bCs/>
          <w:sz w:val="24"/>
          <w:szCs w:val="24"/>
        </w:rPr>
        <w:t xml:space="preserve">, </w:t>
      </w:r>
      <w:r w:rsidRPr="0002179A">
        <w:rPr>
          <w:rFonts w:ascii="Times New Roman" w:hAnsi="Times New Roman" w:cs="Times New Roman"/>
          <w:bCs/>
          <w:sz w:val="24"/>
          <w:szCs w:val="24"/>
        </w:rPr>
        <w:t>β</w:t>
      </w:r>
      <w:r w:rsidRPr="0002179A">
        <w:rPr>
          <w:rFonts w:ascii="Times New Roman" w:hAnsi="Times New Roman" w:cs="Times New Roman"/>
          <w:bCs/>
          <w:sz w:val="24"/>
          <w:szCs w:val="24"/>
          <w:vertAlign w:val="subscript"/>
        </w:rPr>
        <w:t xml:space="preserve">1 </w:t>
      </w:r>
      <w:r w:rsidRPr="0002179A">
        <w:rPr>
          <w:rFonts w:ascii="Times New Roman" w:hAnsi="Times New Roman" w:cs="Times New Roman"/>
          <w:bCs/>
          <w:sz w:val="24"/>
          <w:szCs w:val="24"/>
        </w:rPr>
        <w:t>= -4.100, p ≤ .05. These findings align with previous studies that have investigated the relationship between value congruence, perspective-taking, self-awareness, and positive organizational outcomes. For example, Li et al. (2018) conducted a multi-team longitudinal study on perspective-taking</w:t>
      </w:r>
      <w:r w:rsidR="0007555B" w:rsidRPr="0002179A">
        <w:rPr>
          <w:rFonts w:ascii="Times New Roman" w:hAnsi="Times New Roman" w:cs="Times New Roman"/>
          <w:bCs/>
          <w:sz w:val="24"/>
          <w:szCs w:val="24"/>
        </w:rPr>
        <w:t>. They found</w:t>
      </w:r>
      <w:r w:rsidRPr="0002179A">
        <w:rPr>
          <w:rFonts w:ascii="Times New Roman" w:hAnsi="Times New Roman" w:cs="Times New Roman"/>
          <w:bCs/>
          <w:sz w:val="24"/>
          <w:szCs w:val="24"/>
        </w:rPr>
        <w:t xml:space="preserve"> that it mediates the positive moderating effects of leadership on the relationship between expertise diversity and innovative performance, indicating a significant and positive correlation between perspective-taking and innovative performance</w:t>
      </w:r>
      <w:r w:rsidR="00DF6BBC" w:rsidRPr="0002179A">
        <w:rPr>
          <w:rFonts w:ascii="Times New Roman" w:hAnsi="Times New Roman" w:cs="Times New Roman"/>
          <w:bCs/>
          <w:sz w:val="24"/>
          <w:szCs w:val="24"/>
        </w:rPr>
        <w:t xml:space="preserve">, </w:t>
      </w:r>
      <w:r w:rsidRPr="0002179A">
        <w:rPr>
          <w:rFonts w:ascii="Times New Roman" w:hAnsi="Times New Roman" w:cs="Times New Roman"/>
          <w:bCs/>
          <w:sz w:val="24"/>
          <w:szCs w:val="24"/>
        </w:rPr>
        <w:t>β = 1.84, p &lt; 0.01.</w:t>
      </w:r>
    </w:p>
    <w:p w14:paraId="17F5EB31" w14:textId="77777777" w:rsidR="00CE437C" w:rsidRPr="0002179A" w:rsidRDefault="00CE437C"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In summary, the present study highlights the significant role of value congruence, perspective-taking, and self-awareness constructs within the getting on the balcony behavior in the digital transformation of insurance firms in Kenya. Previous research has also indicated the positive effects of value congruence, self-awareness, and perspective-taking on organizational outcomes. However, some studies have shown weak or negative correlations, suggesting the need for further investigation to fully comprehend the relationship between these variables and organizational outcomes. This study contributes to the growing body of </w:t>
      </w:r>
      <w:r w:rsidRPr="0002179A">
        <w:rPr>
          <w:rFonts w:ascii="Times New Roman" w:hAnsi="Times New Roman" w:cs="Times New Roman"/>
          <w:bCs/>
          <w:sz w:val="24"/>
          <w:szCs w:val="24"/>
        </w:rPr>
        <w:lastRenderedPageBreak/>
        <w:t>research on adaptive leadership behaviors and underscores the importance of getting on the balcony behavior for successful digital transformation in insurance firms.</w:t>
      </w:r>
    </w:p>
    <w:p w14:paraId="59283FFF" w14:textId="77777777" w:rsidR="0002179A" w:rsidRPr="0002179A" w:rsidRDefault="0002179A" w:rsidP="0002179A">
      <w:pPr>
        <w:spacing w:line="240" w:lineRule="auto"/>
        <w:jc w:val="both"/>
        <w:rPr>
          <w:rFonts w:ascii="Times New Roman" w:hAnsi="Times New Roman" w:cs="Times New Roman"/>
          <w:b/>
          <w:sz w:val="24"/>
          <w:szCs w:val="24"/>
        </w:rPr>
      </w:pPr>
      <w:r w:rsidRPr="0002179A">
        <w:rPr>
          <w:rFonts w:ascii="Times New Roman" w:hAnsi="Times New Roman" w:cs="Times New Roman"/>
          <w:b/>
          <w:sz w:val="24"/>
          <w:szCs w:val="24"/>
        </w:rPr>
        <w:t>Conclusion</w:t>
      </w:r>
    </w:p>
    <w:p w14:paraId="782BF69F" w14:textId="7553757F" w:rsidR="0002179A" w:rsidRPr="0002179A" w:rsidRDefault="0002179A"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The correlation analysis revealed a significant positive correlation between the two variables, r = 0.490, p ≤ .05, which was further supported by the Chi-square test, χ² = 103.234, p ≤ .05. However, the one-way ANOVA did not show significant differences between the means of getting on the balcony behavior and demographic variables. Although the proportional odds assumption for ordinal regression was violated, χ² (8) = 26.760, p &lt; .05, alternative non-parametric measures, including Spearman test correlation analysis and Chi-square results, supported proceeding with ordinal regression</w:t>
      </w:r>
      <w:r>
        <w:rPr>
          <w:rFonts w:ascii="Times New Roman" w:hAnsi="Times New Roman" w:cs="Times New Roman"/>
          <w:bCs/>
          <w:sz w:val="24"/>
          <w:szCs w:val="24"/>
        </w:rPr>
        <w:t xml:space="preserve"> measures with caution. Still, t</w:t>
      </w:r>
      <w:r w:rsidRPr="0002179A">
        <w:rPr>
          <w:rFonts w:ascii="Times New Roman" w:hAnsi="Times New Roman" w:cs="Times New Roman"/>
          <w:bCs/>
          <w:sz w:val="24"/>
          <w:szCs w:val="24"/>
        </w:rPr>
        <w:t xml:space="preserve">he ordinal logistic regression model was a better fit than the intercept-only model, χ² (4) = 52.335, p ≤ .05. However, the model did not fit the observed data well, as indicated by the goodness-of-fit statistic, χ² = 39.806, p &lt; .05. Further ordinal regression analysis revealed that getting on the balcony behavior accounted for 37.2% of the variance in digital transformation, as demonstrated by the </w:t>
      </w:r>
      <w:proofErr w:type="spellStart"/>
      <w:r w:rsidRPr="0002179A">
        <w:rPr>
          <w:rFonts w:ascii="Times New Roman" w:hAnsi="Times New Roman" w:cs="Times New Roman"/>
          <w:bCs/>
          <w:sz w:val="24"/>
          <w:szCs w:val="24"/>
        </w:rPr>
        <w:t>Nagelkerke</w:t>
      </w:r>
      <w:proofErr w:type="spellEnd"/>
      <w:r w:rsidRPr="0002179A">
        <w:rPr>
          <w:rFonts w:ascii="Times New Roman" w:hAnsi="Times New Roman" w:cs="Times New Roman"/>
          <w:bCs/>
          <w:sz w:val="24"/>
          <w:szCs w:val="24"/>
        </w:rPr>
        <w:t xml:space="preserve"> Pseudo R² value of .372. The parameter estimates indicated that getting on the balcony behavior predicted digital transformation, β</w:t>
      </w:r>
      <w:r w:rsidRPr="0002179A">
        <w:rPr>
          <w:rFonts w:ascii="Times New Roman" w:hAnsi="Times New Roman" w:cs="Times New Roman"/>
          <w:bCs/>
          <w:sz w:val="24"/>
          <w:szCs w:val="24"/>
          <w:vertAlign w:val="subscript"/>
        </w:rPr>
        <w:t>1</w:t>
      </w:r>
      <w:r w:rsidRPr="0002179A">
        <w:rPr>
          <w:rFonts w:ascii="Times New Roman" w:hAnsi="Times New Roman" w:cs="Times New Roman"/>
          <w:bCs/>
          <w:sz w:val="24"/>
          <w:szCs w:val="24"/>
        </w:rPr>
        <w:t xml:space="preserve"> = -4.100, p ≤ .05. Consequently, study hypothesis was accepted, and it was concluded that getting on the balcony behavior significantly influences the digital transformation of insurance firms in Kenya.</w:t>
      </w:r>
    </w:p>
    <w:p w14:paraId="7462D875" w14:textId="77777777" w:rsidR="007236F1" w:rsidRPr="0002179A" w:rsidRDefault="007236F1" w:rsidP="0002179A">
      <w:pPr>
        <w:spacing w:line="240" w:lineRule="auto"/>
        <w:jc w:val="both"/>
        <w:rPr>
          <w:rFonts w:ascii="Times New Roman" w:hAnsi="Times New Roman" w:cs="Times New Roman"/>
          <w:b/>
          <w:sz w:val="24"/>
          <w:szCs w:val="24"/>
        </w:rPr>
      </w:pPr>
      <w:r w:rsidRPr="0002179A">
        <w:rPr>
          <w:rFonts w:ascii="Times New Roman" w:hAnsi="Times New Roman" w:cs="Times New Roman"/>
          <w:b/>
          <w:sz w:val="24"/>
          <w:szCs w:val="24"/>
        </w:rPr>
        <w:t>Recommendations and Areas for Further Research</w:t>
      </w:r>
    </w:p>
    <w:p w14:paraId="0052A52B" w14:textId="76D30073" w:rsidR="00F114BB" w:rsidRPr="0002179A" w:rsidRDefault="00EC345F" w:rsidP="0002179A">
      <w:pPr>
        <w:spacing w:line="240" w:lineRule="auto"/>
        <w:jc w:val="both"/>
        <w:rPr>
          <w:rFonts w:ascii="Times New Roman" w:hAnsi="Times New Roman" w:cs="Times New Roman"/>
          <w:b/>
          <w:bCs/>
          <w:sz w:val="24"/>
          <w:szCs w:val="24"/>
        </w:rPr>
      </w:pPr>
      <w:r w:rsidRPr="0002179A">
        <w:rPr>
          <w:rFonts w:ascii="Times New Roman" w:hAnsi="Times New Roman" w:cs="Times New Roman"/>
          <w:bCs/>
          <w:sz w:val="24"/>
          <w:szCs w:val="24"/>
        </w:rPr>
        <w:t>The</w:t>
      </w:r>
      <w:r w:rsidR="00F114BB" w:rsidRPr="0002179A">
        <w:rPr>
          <w:rFonts w:ascii="Times New Roman" w:hAnsi="Times New Roman" w:cs="Times New Roman"/>
          <w:bCs/>
          <w:sz w:val="24"/>
          <w:szCs w:val="24"/>
        </w:rPr>
        <w:t xml:space="preserve"> results of this study demonstrate that getting on the balcony behavior significantly influences the digital transformation of insurance firms in Kenya. This finding aligns with the adaptive leadership theory, which posits that effective leaders must take a broad organizational perspective, be self-aware, and achieve organizational value congruence to effectively orchestrate adaptive change and achieve their digital transformation goals. This study recommends that insurance firms implement leadership development programs </w:t>
      </w:r>
      <w:r w:rsidR="006A7603" w:rsidRPr="0002179A">
        <w:rPr>
          <w:rFonts w:ascii="Times New Roman" w:hAnsi="Times New Roman" w:cs="Times New Roman"/>
          <w:bCs/>
          <w:sz w:val="24"/>
          <w:szCs w:val="24"/>
        </w:rPr>
        <w:t>focusing</w:t>
      </w:r>
      <w:r w:rsidR="00F114BB" w:rsidRPr="0002179A">
        <w:rPr>
          <w:rFonts w:ascii="Times New Roman" w:hAnsi="Times New Roman" w:cs="Times New Roman"/>
          <w:bCs/>
          <w:sz w:val="24"/>
          <w:szCs w:val="24"/>
        </w:rPr>
        <w:t xml:space="preserve"> on developing competencies related to broad organizational perspective, self-awareness, and value congruence. By fostering these competencies, insurance firms can effectively drive digital transformation and bridge value gaps between individuals, teams, and the organization.</w:t>
      </w:r>
    </w:p>
    <w:p w14:paraId="65706374" w14:textId="5A038C66" w:rsidR="006B7107" w:rsidRPr="0002179A" w:rsidRDefault="006B7107" w:rsidP="0002179A">
      <w:pPr>
        <w:spacing w:line="240" w:lineRule="auto"/>
        <w:jc w:val="both"/>
        <w:rPr>
          <w:rFonts w:ascii="Times New Roman" w:hAnsi="Times New Roman" w:cs="Times New Roman"/>
          <w:bCs/>
          <w:sz w:val="24"/>
          <w:szCs w:val="24"/>
        </w:rPr>
      </w:pPr>
      <w:r w:rsidRPr="0002179A">
        <w:rPr>
          <w:rFonts w:ascii="Times New Roman" w:hAnsi="Times New Roman" w:cs="Times New Roman"/>
          <w:bCs/>
          <w:sz w:val="24"/>
          <w:szCs w:val="24"/>
        </w:rPr>
        <w:t xml:space="preserve">Furthermore, the findings of this study imply the necessity for additional empirical inquiry into the proposed conceptual framework of adaptive leadership. Subsequent research should delve into the potential mediating mechanisms and assess the influence of adaptive leadership on other outcome variables within the digital transformation context. Additionally, it is advisable to evaluate the </w:t>
      </w:r>
      <w:r w:rsidR="006A7603" w:rsidRPr="0002179A">
        <w:rPr>
          <w:rFonts w:ascii="Times New Roman" w:hAnsi="Times New Roman" w:cs="Times New Roman"/>
          <w:bCs/>
          <w:sz w:val="24"/>
          <w:szCs w:val="24"/>
        </w:rPr>
        <w:t>framework's effectiveness</w:t>
      </w:r>
      <w:r w:rsidRPr="0002179A">
        <w:rPr>
          <w:rFonts w:ascii="Times New Roman" w:hAnsi="Times New Roman" w:cs="Times New Roman"/>
          <w:bCs/>
          <w:sz w:val="24"/>
          <w:szCs w:val="24"/>
        </w:rPr>
        <w:t xml:space="preserve"> in diverse organizational settings to identify any contextual disparities in the outcomes of digital transformation endeavors.</w:t>
      </w:r>
    </w:p>
    <w:p w14:paraId="2E1AF08B" w14:textId="53145705" w:rsidR="003D603A" w:rsidRPr="0002179A" w:rsidRDefault="00983698" w:rsidP="0002179A">
      <w:pPr>
        <w:spacing w:line="240" w:lineRule="auto"/>
        <w:rPr>
          <w:rFonts w:ascii="Times New Roman" w:hAnsi="Times New Roman" w:cs="Times New Roman"/>
          <w:b/>
          <w:bCs/>
          <w:sz w:val="24"/>
          <w:szCs w:val="24"/>
        </w:rPr>
      </w:pPr>
      <w:r w:rsidRPr="0002179A">
        <w:rPr>
          <w:rFonts w:ascii="Times New Roman" w:hAnsi="Times New Roman" w:cs="Times New Roman"/>
          <w:b/>
          <w:bCs/>
          <w:sz w:val="24"/>
          <w:szCs w:val="24"/>
        </w:rPr>
        <w:t>References</w:t>
      </w:r>
    </w:p>
    <w:p w14:paraId="2424736A"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Anagnostopoulos, I. (2018). Fintech and regtech: Impact on regulators and banks. </w:t>
      </w:r>
      <w:r w:rsidRPr="0002179A">
        <w:rPr>
          <w:rFonts w:ascii="Times New Roman" w:hAnsi="Times New Roman" w:cs="Times New Roman"/>
          <w:i/>
          <w:iCs/>
          <w:noProof/>
          <w:sz w:val="24"/>
          <w:szCs w:val="24"/>
        </w:rPr>
        <w:t>Journal of Economics and Business</w:t>
      </w:r>
      <w:r w:rsidRPr="0002179A">
        <w:rPr>
          <w:rFonts w:ascii="Times New Roman" w:hAnsi="Times New Roman" w:cs="Times New Roman"/>
          <w:noProof/>
          <w:sz w:val="24"/>
          <w:szCs w:val="24"/>
        </w:rPr>
        <w:t>, 100, 7-25.</w:t>
      </w:r>
    </w:p>
    <w:p w14:paraId="4E56C63F"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Azegele, M., Okeyo, W., &amp; Nyambegera, S. (2021). Moderating effect of leadership style on the relationship between corporate governance and organizational performance of insurance companies in Kenya. </w:t>
      </w:r>
      <w:r w:rsidRPr="0002179A">
        <w:rPr>
          <w:rFonts w:ascii="Times New Roman" w:hAnsi="Times New Roman" w:cs="Times New Roman"/>
          <w:i/>
          <w:iCs/>
          <w:noProof/>
          <w:sz w:val="24"/>
          <w:szCs w:val="24"/>
        </w:rPr>
        <w:t>African Journal of Emerging Issues,</w:t>
      </w:r>
      <w:r w:rsidRPr="0002179A">
        <w:rPr>
          <w:rFonts w:ascii="Times New Roman" w:hAnsi="Times New Roman" w:cs="Times New Roman"/>
          <w:noProof/>
          <w:sz w:val="24"/>
          <w:szCs w:val="24"/>
        </w:rPr>
        <w:t xml:space="preserve"> 3(7), 51-66.</w:t>
      </w:r>
    </w:p>
    <w:p w14:paraId="0D92C8FD"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Beersma, B., Bechtoldt, M. N., &amp; Schouten, M. E. (2018). When ignorance is bliss: Exploring perspective-taking, negative state affect and performance. </w:t>
      </w:r>
      <w:r w:rsidRPr="0002179A">
        <w:rPr>
          <w:rFonts w:ascii="Times New Roman" w:hAnsi="Times New Roman" w:cs="Times New Roman"/>
          <w:i/>
          <w:iCs/>
          <w:noProof/>
          <w:sz w:val="24"/>
          <w:szCs w:val="24"/>
        </w:rPr>
        <w:t>Small Group Research</w:t>
      </w:r>
      <w:r w:rsidRPr="0002179A">
        <w:rPr>
          <w:rFonts w:ascii="Times New Roman" w:hAnsi="Times New Roman" w:cs="Times New Roman"/>
          <w:noProof/>
          <w:sz w:val="24"/>
          <w:szCs w:val="24"/>
        </w:rPr>
        <w:t>, 49(5), 576-599.</w:t>
      </w:r>
    </w:p>
    <w:p w14:paraId="3C6647A4" w14:textId="77777777" w:rsidR="00AB71D3" w:rsidRPr="0002179A" w:rsidRDefault="00AB71D3" w:rsidP="0002179A">
      <w:pPr>
        <w:spacing w:line="240" w:lineRule="auto"/>
        <w:ind w:left="720" w:hanging="720"/>
        <w:rPr>
          <w:rFonts w:ascii="Times New Roman" w:hAnsi="Times New Roman" w:cs="Times New Roman"/>
          <w:noProof/>
          <w:sz w:val="24"/>
          <w:szCs w:val="24"/>
        </w:rPr>
      </w:pPr>
      <w:r w:rsidRPr="0002179A">
        <w:rPr>
          <w:rFonts w:ascii="Times New Roman" w:hAnsi="Times New Roman" w:cs="Times New Roman"/>
          <w:noProof/>
          <w:sz w:val="24"/>
          <w:szCs w:val="24"/>
        </w:rPr>
        <w:lastRenderedPageBreak/>
        <w:t xml:space="preserve">Cappiello, A. (2020). The Technological Disruption of Insurance Industry : A Review. </w:t>
      </w:r>
      <w:r w:rsidRPr="0002179A">
        <w:rPr>
          <w:rFonts w:ascii="Times New Roman" w:hAnsi="Times New Roman" w:cs="Times New Roman"/>
          <w:i/>
          <w:iCs/>
          <w:noProof/>
          <w:sz w:val="24"/>
          <w:szCs w:val="24"/>
        </w:rPr>
        <w:t>International Journal of Business and Social Science</w:t>
      </w:r>
      <w:r w:rsidRPr="0002179A">
        <w:rPr>
          <w:rFonts w:ascii="Times New Roman" w:hAnsi="Times New Roman" w:cs="Times New Roman"/>
          <w:noProof/>
          <w:sz w:val="24"/>
          <w:szCs w:val="24"/>
        </w:rPr>
        <w:t xml:space="preserve">, 11(1), 1–11. </w:t>
      </w:r>
      <w:hyperlink r:id="rId9" w:tgtFrame="_new" w:history="1">
        <w:r w:rsidRPr="0002179A">
          <w:rPr>
            <w:rStyle w:val="Hyperlink"/>
            <w:rFonts w:ascii="Times New Roman" w:hAnsi="Times New Roman" w:cs="Times New Roman"/>
            <w:noProof/>
            <w:color w:val="auto"/>
            <w:sz w:val="24"/>
            <w:szCs w:val="24"/>
          </w:rPr>
          <w:t>https://doi.org/10.30845/ijbss.v11n1p1</w:t>
        </w:r>
      </w:hyperlink>
    </w:p>
    <w:p w14:paraId="6A719703"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Cortellazzo, L., Bruni, E., &amp; Zampieri, R. (2019). The role of leadership in a digitalized world: A review. </w:t>
      </w:r>
      <w:r w:rsidRPr="0002179A">
        <w:rPr>
          <w:rFonts w:ascii="Times New Roman" w:hAnsi="Times New Roman" w:cs="Times New Roman"/>
          <w:i/>
          <w:iCs/>
          <w:noProof/>
          <w:sz w:val="24"/>
          <w:szCs w:val="24"/>
        </w:rPr>
        <w:t>Frontiers in psychology</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10</w:t>
      </w:r>
      <w:r w:rsidRPr="0002179A">
        <w:rPr>
          <w:rFonts w:ascii="Times New Roman" w:hAnsi="Times New Roman" w:cs="Times New Roman"/>
          <w:noProof/>
          <w:sz w:val="24"/>
          <w:szCs w:val="24"/>
        </w:rPr>
        <w:t>, 1938.</w:t>
      </w:r>
    </w:p>
    <w:p w14:paraId="02959484" w14:textId="6F69664F" w:rsidR="00AB71D3" w:rsidRPr="0002179A" w:rsidRDefault="00AB71D3" w:rsidP="0002179A">
      <w:pPr>
        <w:pStyle w:val="Bibliography"/>
        <w:spacing w:line="240" w:lineRule="auto"/>
        <w:ind w:left="720" w:hanging="720"/>
        <w:rPr>
          <w:rFonts w:cs="Times New Roman"/>
          <w:noProof/>
          <w:color w:val="auto"/>
        </w:rPr>
      </w:pPr>
      <w:r w:rsidRPr="0002179A">
        <w:rPr>
          <w:rFonts w:cs="Times New Roman"/>
          <w:noProof/>
          <w:color w:val="auto"/>
        </w:rPr>
        <w:t xml:space="preserve">Cote, R. (2022). Adaptive Leadership Approach With COVID 19 Adaptive Challenges. </w:t>
      </w:r>
      <w:r w:rsidRPr="0002179A">
        <w:rPr>
          <w:rFonts w:cs="Times New Roman"/>
          <w:i/>
          <w:iCs/>
          <w:noProof/>
          <w:color w:val="auto"/>
        </w:rPr>
        <w:t>Journal of Leadership</w:t>
      </w:r>
      <w:r w:rsidRPr="0002179A">
        <w:rPr>
          <w:rFonts w:cs="Times New Roman"/>
          <w:noProof/>
          <w:color w:val="auto"/>
        </w:rPr>
        <w:t>, Accountability &amp; Ethics, 19(1), 34-44.</w:t>
      </w:r>
    </w:p>
    <w:p w14:paraId="271E1073" w14:textId="41DE9724" w:rsidR="00AB71D3" w:rsidRPr="0002179A" w:rsidRDefault="00AB71D3" w:rsidP="0002179A">
      <w:pPr>
        <w:spacing w:line="240" w:lineRule="auto"/>
        <w:ind w:left="720" w:hanging="720"/>
        <w:rPr>
          <w:rFonts w:ascii="Times New Roman" w:hAnsi="Times New Roman" w:cs="Times New Roman"/>
          <w:noProof/>
          <w:sz w:val="24"/>
          <w:szCs w:val="24"/>
        </w:rPr>
      </w:pPr>
      <w:r w:rsidRPr="0002179A">
        <w:rPr>
          <w:rFonts w:ascii="Times New Roman" w:hAnsi="Times New Roman" w:cs="Times New Roman"/>
          <w:noProof/>
          <w:sz w:val="24"/>
          <w:szCs w:val="24"/>
        </w:rPr>
        <w:t xml:space="preserve">David-West, O., &amp; Nwagwu, I. (2018). SDGs and Digital Financial Services (DFS) entrepreneurship: Challenges and opportunities in Africa’s largest economy. </w:t>
      </w:r>
      <w:r w:rsidRPr="0002179A">
        <w:rPr>
          <w:rFonts w:ascii="Times New Roman" w:hAnsi="Times New Roman" w:cs="Times New Roman"/>
          <w:i/>
          <w:iCs/>
          <w:noProof/>
          <w:sz w:val="24"/>
          <w:szCs w:val="24"/>
        </w:rPr>
        <w:t>Contemporary Issues in Entrepreneurship Research</w:t>
      </w:r>
      <w:r w:rsidRPr="0002179A">
        <w:rPr>
          <w:rFonts w:ascii="Times New Roman" w:hAnsi="Times New Roman" w:cs="Times New Roman"/>
          <w:noProof/>
          <w:sz w:val="24"/>
          <w:szCs w:val="24"/>
        </w:rPr>
        <w:t xml:space="preserve">, </w:t>
      </w:r>
      <w:r w:rsidRPr="0002179A">
        <w:rPr>
          <w:rFonts w:ascii="Times New Roman" w:hAnsi="Times New Roman" w:cs="Times New Roman"/>
          <w:i/>
          <w:iCs/>
          <w:noProof/>
          <w:sz w:val="24"/>
          <w:szCs w:val="24"/>
        </w:rPr>
        <w:t>8</w:t>
      </w:r>
      <w:r w:rsidRPr="0002179A">
        <w:rPr>
          <w:rFonts w:ascii="Times New Roman" w:hAnsi="Times New Roman" w:cs="Times New Roman"/>
          <w:noProof/>
          <w:sz w:val="24"/>
          <w:szCs w:val="24"/>
        </w:rPr>
        <w:t xml:space="preserve">, 103–117. </w:t>
      </w:r>
      <w:hyperlink r:id="rId10" w:history="1">
        <w:r w:rsidRPr="0002179A">
          <w:rPr>
            <w:rStyle w:val="Hyperlink"/>
            <w:rFonts w:ascii="Times New Roman" w:hAnsi="Times New Roman" w:cs="Times New Roman"/>
            <w:noProof/>
            <w:color w:val="auto"/>
            <w:sz w:val="24"/>
            <w:szCs w:val="24"/>
          </w:rPr>
          <w:t>https://doi.org/10.1108/S2040-724620180000008011</w:t>
        </w:r>
      </w:hyperlink>
    </w:p>
    <w:p w14:paraId="014E612B"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proofErr w:type="gramStart"/>
      <w:r w:rsidRPr="0002179A">
        <w:rPr>
          <w:rFonts w:ascii="Times New Roman" w:hAnsi="Times New Roman" w:cs="Times New Roman"/>
          <w:sz w:val="24"/>
          <w:szCs w:val="24"/>
          <w:shd w:val="clear" w:color="auto" w:fill="FFFFFF"/>
        </w:rPr>
        <w:t>Dehnert, M. (2020).</w:t>
      </w:r>
      <w:proofErr w:type="gramEnd"/>
      <w:r w:rsidRPr="0002179A">
        <w:rPr>
          <w:rFonts w:ascii="Times New Roman" w:hAnsi="Times New Roman" w:cs="Times New Roman"/>
          <w:sz w:val="24"/>
          <w:szCs w:val="24"/>
          <w:shd w:val="clear" w:color="auto" w:fill="FFFFFF"/>
        </w:rPr>
        <w:t xml:space="preserve"> Sustaining the current or pursuing the new: incumbent digital transformation strategies in the financial service industry. </w:t>
      </w:r>
      <w:r w:rsidRPr="0002179A">
        <w:rPr>
          <w:rFonts w:ascii="Times New Roman" w:hAnsi="Times New Roman" w:cs="Times New Roman"/>
          <w:i/>
          <w:iCs/>
          <w:sz w:val="24"/>
          <w:szCs w:val="24"/>
          <w:shd w:val="clear" w:color="auto" w:fill="FFFFFF"/>
        </w:rPr>
        <w:t>Business Research</w:t>
      </w:r>
      <w:r w:rsidRPr="0002179A">
        <w:rPr>
          <w:rFonts w:ascii="Times New Roman" w:hAnsi="Times New Roman" w:cs="Times New Roman"/>
          <w:sz w:val="24"/>
          <w:szCs w:val="24"/>
          <w:shd w:val="clear" w:color="auto" w:fill="FFFFFF"/>
        </w:rPr>
        <w:t>, </w:t>
      </w:r>
      <w:r w:rsidRPr="0002179A">
        <w:rPr>
          <w:rFonts w:ascii="Times New Roman" w:hAnsi="Times New Roman" w:cs="Times New Roman"/>
          <w:i/>
          <w:iCs/>
          <w:sz w:val="24"/>
          <w:szCs w:val="24"/>
          <w:shd w:val="clear" w:color="auto" w:fill="FFFFFF"/>
        </w:rPr>
        <w:t>13</w:t>
      </w:r>
      <w:r w:rsidRPr="0002179A">
        <w:rPr>
          <w:rFonts w:ascii="Times New Roman" w:hAnsi="Times New Roman" w:cs="Times New Roman"/>
          <w:sz w:val="24"/>
          <w:szCs w:val="24"/>
          <w:shd w:val="clear" w:color="auto" w:fill="FFFFFF"/>
        </w:rPr>
        <w:t>(3), 1071-1113.</w:t>
      </w:r>
    </w:p>
    <w:p w14:paraId="0A513A47" w14:textId="63569525"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Donkor, F., &amp; Zhou, D. (2019). Complexity leadership theory: A perspective for state-owned enterprises in Ghana. </w:t>
      </w:r>
      <w:r w:rsidRPr="0002179A">
        <w:rPr>
          <w:rFonts w:ascii="Times New Roman" w:hAnsi="Times New Roman" w:cs="Times New Roman"/>
          <w:i/>
          <w:iCs/>
          <w:noProof/>
          <w:sz w:val="24"/>
          <w:szCs w:val="24"/>
        </w:rPr>
        <w:t>International Journal of Educational Leadership and Management</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7</w:t>
      </w:r>
      <w:r w:rsidRPr="0002179A">
        <w:rPr>
          <w:rFonts w:ascii="Times New Roman" w:hAnsi="Times New Roman" w:cs="Times New Roman"/>
          <w:noProof/>
          <w:sz w:val="24"/>
          <w:szCs w:val="24"/>
        </w:rPr>
        <w:t>(2), 139-170.</w:t>
      </w:r>
    </w:p>
    <w:p w14:paraId="4219E1F8" w14:textId="6AAF8C44" w:rsidR="00AB71D3" w:rsidRPr="0002179A" w:rsidRDefault="00AB71D3" w:rsidP="0002179A">
      <w:pPr>
        <w:spacing w:line="240" w:lineRule="auto"/>
        <w:ind w:left="720" w:hanging="720"/>
        <w:rPr>
          <w:rFonts w:ascii="Times New Roman" w:hAnsi="Times New Roman" w:cs="Times New Roman"/>
          <w:noProof/>
          <w:sz w:val="24"/>
          <w:szCs w:val="24"/>
        </w:rPr>
      </w:pPr>
      <w:r w:rsidRPr="0002179A">
        <w:rPr>
          <w:rFonts w:ascii="Times New Roman" w:hAnsi="Times New Roman" w:cs="Times New Roman"/>
          <w:noProof/>
          <w:sz w:val="24"/>
          <w:szCs w:val="24"/>
        </w:rPr>
        <w:t>Edewa, D. (2021). Effect of Change Management on Performance of Commercial Banks in Kenya (</w:t>
      </w:r>
      <w:r w:rsidRPr="0002179A">
        <w:rPr>
          <w:rFonts w:ascii="Times New Roman" w:hAnsi="Times New Roman" w:cs="Times New Roman"/>
          <w:i/>
          <w:iCs/>
          <w:noProof/>
          <w:sz w:val="24"/>
          <w:szCs w:val="24"/>
        </w:rPr>
        <w:t>Doctoral dissertation)</w:t>
      </w:r>
      <w:r w:rsidRPr="0002179A">
        <w:rPr>
          <w:rFonts w:ascii="Times New Roman" w:hAnsi="Times New Roman" w:cs="Times New Roman"/>
          <w:noProof/>
          <w:sz w:val="24"/>
          <w:szCs w:val="24"/>
        </w:rPr>
        <w:t xml:space="preserve">, University of Nairobi]. </w:t>
      </w:r>
      <w:hyperlink r:id="rId11" w:history="1">
        <w:r w:rsidRPr="0002179A">
          <w:rPr>
            <w:rStyle w:val="Hyperlink"/>
            <w:rFonts w:ascii="Times New Roman" w:hAnsi="Times New Roman" w:cs="Times New Roman"/>
            <w:noProof/>
            <w:color w:val="auto"/>
            <w:sz w:val="24"/>
            <w:szCs w:val="24"/>
          </w:rPr>
          <w:t>http://erepository.uonbi.ac.ke/bitstream/handle/11295/160922/Edewa_Effect%20of%20Change%20Management%20on%20Performance%20of%20Commercial%20Banks%20in%20Kenya.pdf?sequence=1</w:t>
        </w:r>
      </w:hyperlink>
    </w:p>
    <w:p w14:paraId="4A75B466"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Goncalves, D., Bergquist, M., Bunk, R., &amp; Alänge, S. (2020). Cultural aspects of organizational agility affecting digital innovation. </w:t>
      </w:r>
      <w:r w:rsidRPr="0002179A">
        <w:rPr>
          <w:rFonts w:ascii="Times New Roman" w:hAnsi="Times New Roman" w:cs="Times New Roman"/>
          <w:i/>
          <w:iCs/>
          <w:noProof/>
          <w:sz w:val="24"/>
          <w:szCs w:val="24"/>
        </w:rPr>
        <w:t>Journal of Entrepreneurship, Management and Innovation</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16</w:t>
      </w:r>
      <w:r w:rsidRPr="0002179A">
        <w:rPr>
          <w:rFonts w:ascii="Times New Roman" w:hAnsi="Times New Roman" w:cs="Times New Roman"/>
          <w:noProof/>
          <w:sz w:val="24"/>
          <w:szCs w:val="24"/>
        </w:rPr>
        <w:t>(4), 13-46.</w:t>
      </w:r>
    </w:p>
    <w:p w14:paraId="4B5FBE3D"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Han, S. J., Kim, M., Beyerlein, M., &amp; DeRosa, D. (2020). Leadership role effectiveness as a mediator of team performance in new product development virtual teams. </w:t>
      </w:r>
      <w:r w:rsidRPr="0002179A">
        <w:rPr>
          <w:rFonts w:ascii="Times New Roman" w:hAnsi="Times New Roman" w:cs="Times New Roman"/>
          <w:i/>
          <w:iCs/>
          <w:noProof/>
          <w:sz w:val="24"/>
          <w:szCs w:val="24"/>
        </w:rPr>
        <w:t>Journal of Leadership Studies</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13</w:t>
      </w:r>
      <w:r w:rsidRPr="0002179A">
        <w:rPr>
          <w:rFonts w:ascii="Times New Roman" w:hAnsi="Times New Roman" w:cs="Times New Roman"/>
          <w:noProof/>
          <w:sz w:val="24"/>
          <w:szCs w:val="24"/>
        </w:rPr>
        <w:t>(4), 20-36.</w:t>
      </w:r>
    </w:p>
    <w:p w14:paraId="582CE345" w14:textId="77777777" w:rsidR="00AB71D3" w:rsidRPr="0002179A" w:rsidRDefault="00AB71D3" w:rsidP="0002179A">
      <w:pPr>
        <w:spacing w:line="240" w:lineRule="auto"/>
        <w:ind w:left="720" w:hanging="720"/>
        <w:rPr>
          <w:rFonts w:ascii="Times New Roman" w:hAnsi="Times New Roman" w:cs="Times New Roman"/>
          <w:noProof/>
          <w:sz w:val="24"/>
          <w:szCs w:val="24"/>
        </w:rPr>
      </w:pPr>
      <w:r w:rsidRPr="0002179A">
        <w:rPr>
          <w:rFonts w:ascii="Times New Roman" w:hAnsi="Times New Roman" w:cs="Times New Roman"/>
          <w:noProof/>
          <w:sz w:val="24"/>
          <w:szCs w:val="24"/>
        </w:rPr>
        <w:t xml:space="preserve">Hawley, S. R. (2021). Using adaptive leadership principles to support Public Health 3.0 in multidisciplinary undergraduate education. </w:t>
      </w:r>
      <w:r w:rsidRPr="0002179A">
        <w:rPr>
          <w:rFonts w:ascii="Times New Roman" w:hAnsi="Times New Roman" w:cs="Times New Roman"/>
          <w:i/>
          <w:iCs/>
          <w:noProof/>
          <w:sz w:val="24"/>
          <w:szCs w:val="24"/>
        </w:rPr>
        <w:t>Leadership in Health Services</w:t>
      </w:r>
      <w:r w:rsidRPr="0002179A">
        <w:rPr>
          <w:rFonts w:ascii="Times New Roman" w:hAnsi="Times New Roman" w:cs="Times New Roman"/>
          <w:noProof/>
          <w:sz w:val="24"/>
          <w:szCs w:val="24"/>
        </w:rPr>
        <w:t xml:space="preserve">. </w:t>
      </w:r>
      <w:hyperlink r:id="rId12" w:history="1">
        <w:r w:rsidRPr="0002179A">
          <w:rPr>
            <w:rStyle w:val="Hyperlink"/>
            <w:rFonts w:ascii="Times New Roman" w:hAnsi="Times New Roman" w:cs="Times New Roman"/>
            <w:noProof/>
            <w:color w:val="auto"/>
            <w:sz w:val="24"/>
            <w:szCs w:val="24"/>
          </w:rPr>
          <w:t>https://doi.org/10.1108/LHS-07-2020-0051</w:t>
        </w:r>
      </w:hyperlink>
    </w:p>
    <w:p w14:paraId="21F2A58A" w14:textId="77777777" w:rsidR="00AB71D3" w:rsidRPr="0002179A" w:rsidRDefault="00AB71D3" w:rsidP="0002179A">
      <w:pPr>
        <w:spacing w:line="240" w:lineRule="auto"/>
        <w:ind w:left="720" w:hanging="720"/>
        <w:jc w:val="both"/>
        <w:rPr>
          <w:rFonts w:ascii="Times New Roman" w:hAnsi="Times New Roman" w:cs="Times New Roman"/>
          <w:sz w:val="24"/>
          <w:szCs w:val="24"/>
          <w:shd w:val="clear" w:color="auto" w:fill="FFFFFF"/>
        </w:rPr>
      </w:pPr>
      <w:proofErr w:type="gramStart"/>
      <w:r w:rsidRPr="0002179A">
        <w:rPr>
          <w:rFonts w:ascii="Times New Roman" w:hAnsi="Times New Roman" w:cs="Times New Roman"/>
          <w:sz w:val="24"/>
          <w:szCs w:val="24"/>
          <w:shd w:val="clear" w:color="auto" w:fill="FFFFFF"/>
        </w:rPr>
        <w:t>Heifetz, R. A., &amp; Laurie, D. L. (1997).</w:t>
      </w:r>
      <w:proofErr w:type="gramEnd"/>
      <w:r w:rsidRPr="0002179A">
        <w:rPr>
          <w:rFonts w:ascii="Times New Roman" w:hAnsi="Times New Roman" w:cs="Times New Roman"/>
          <w:sz w:val="24"/>
          <w:szCs w:val="24"/>
          <w:shd w:val="clear" w:color="auto" w:fill="FFFFFF"/>
        </w:rPr>
        <w:t xml:space="preserve"> </w:t>
      </w:r>
      <w:proofErr w:type="gramStart"/>
      <w:r w:rsidRPr="0002179A">
        <w:rPr>
          <w:rFonts w:ascii="Times New Roman" w:hAnsi="Times New Roman" w:cs="Times New Roman"/>
          <w:i/>
          <w:iCs/>
          <w:sz w:val="24"/>
          <w:szCs w:val="24"/>
          <w:shd w:val="clear" w:color="auto" w:fill="FFFFFF"/>
        </w:rPr>
        <w:t>The work of leadership</w:t>
      </w:r>
      <w:r w:rsidRPr="0002179A">
        <w:rPr>
          <w:rFonts w:ascii="Times New Roman" w:hAnsi="Times New Roman" w:cs="Times New Roman"/>
          <w:sz w:val="24"/>
          <w:szCs w:val="24"/>
          <w:shd w:val="clear" w:color="auto" w:fill="FFFFFF"/>
        </w:rPr>
        <w:t>.</w:t>
      </w:r>
      <w:proofErr w:type="gramEnd"/>
      <w:r w:rsidRPr="0002179A">
        <w:rPr>
          <w:rFonts w:ascii="Times New Roman" w:hAnsi="Times New Roman" w:cs="Times New Roman"/>
          <w:sz w:val="24"/>
          <w:szCs w:val="24"/>
          <w:shd w:val="clear" w:color="auto" w:fill="FFFFFF"/>
        </w:rPr>
        <w:t xml:space="preserve"> Harvard Business Review, 75, 124-134.</w:t>
      </w:r>
    </w:p>
    <w:p w14:paraId="523B2E1E" w14:textId="50DC56E9"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IRA. (2020, November 25). IRA.  </w:t>
      </w:r>
      <w:hyperlink r:id="rId13" w:tgtFrame="_new" w:history="1">
        <w:r w:rsidRPr="0002179A">
          <w:rPr>
            <w:rStyle w:val="Hyperlink"/>
            <w:rFonts w:ascii="Times New Roman" w:hAnsi="Times New Roman" w:cs="Times New Roman"/>
            <w:noProof/>
            <w:color w:val="auto"/>
            <w:sz w:val="24"/>
            <w:szCs w:val="24"/>
          </w:rPr>
          <w:t>https://www.ira.go.ke/</w:t>
        </w:r>
      </w:hyperlink>
    </w:p>
    <w:p w14:paraId="3EACBF23"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Li, Q., She, Z., &amp; Yang, B. (2018). Promoting Innovative Performance in Multidisciplinary Teams: The Roles of Paradoxical Leadership and Team Perspective Taking. </w:t>
      </w:r>
      <w:r w:rsidRPr="0002179A">
        <w:rPr>
          <w:rFonts w:ascii="Times New Roman" w:hAnsi="Times New Roman" w:cs="Times New Roman"/>
          <w:i/>
          <w:iCs/>
          <w:noProof/>
          <w:sz w:val="24"/>
          <w:szCs w:val="24"/>
        </w:rPr>
        <w:t>Frontiers in Psychology</w:t>
      </w:r>
      <w:r w:rsidRPr="0002179A">
        <w:rPr>
          <w:rFonts w:ascii="Times New Roman" w:hAnsi="Times New Roman" w:cs="Times New Roman"/>
          <w:noProof/>
          <w:sz w:val="24"/>
          <w:szCs w:val="24"/>
        </w:rPr>
        <w:t xml:space="preserve">, </w:t>
      </w:r>
      <w:r w:rsidRPr="0002179A">
        <w:rPr>
          <w:rFonts w:ascii="Times New Roman" w:hAnsi="Times New Roman" w:cs="Times New Roman"/>
          <w:i/>
          <w:iCs/>
          <w:noProof/>
          <w:sz w:val="24"/>
          <w:szCs w:val="24"/>
        </w:rPr>
        <w:t>0</w:t>
      </w:r>
      <w:r w:rsidRPr="0002179A">
        <w:rPr>
          <w:rFonts w:ascii="Times New Roman" w:hAnsi="Times New Roman" w:cs="Times New Roman"/>
          <w:noProof/>
          <w:sz w:val="24"/>
          <w:szCs w:val="24"/>
        </w:rPr>
        <w:t xml:space="preserve">(JUL), 1083. </w:t>
      </w:r>
      <w:hyperlink r:id="rId14" w:history="1">
        <w:r w:rsidRPr="0002179A">
          <w:rPr>
            <w:rStyle w:val="Hyperlink"/>
            <w:rFonts w:ascii="Times New Roman" w:hAnsi="Times New Roman" w:cs="Times New Roman"/>
            <w:noProof/>
            <w:color w:val="auto"/>
            <w:sz w:val="24"/>
            <w:szCs w:val="24"/>
          </w:rPr>
          <w:t>https://doi.org/10.3389/FPSYG.2018.01083</w:t>
        </w:r>
      </w:hyperlink>
    </w:p>
    <w:p w14:paraId="5D5A65BE"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bookmarkStart w:id="6" w:name="_Hlk109653097"/>
      <w:r w:rsidRPr="0002179A">
        <w:rPr>
          <w:rFonts w:ascii="Times New Roman" w:hAnsi="Times New Roman" w:cs="Times New Roman"/>
          <w:noProof/>
          <w:sz w:val="24"/>
          <w:szCs w:val="24"/>
        </w:rPr>
        <w:t>Muluneh, G. S., &amp; Gedifew, M. T. (2018). Leading changes through adaptive design: Change management practice in one of the universities in a developing nation. </w:t>
      </w:r>
      <w:r w:rsidRPr="0002179A">
        <w:rPr>
          <w:rFonts w:ascii="Times New Roman" w:hAnsi="Times New Roman" w:cs="Times New Roman"/>
          <w:i/>
          <w:iCs/>
          <w:noProof/>
          <w:sz w:val="24"/>
          <w:szCs w:val="24"/>
        </w:rPr>
        <w:t>Journal of organizational change management</w:t>
      </w:r>
      <w:r w:rsidRPr="0002179A">
        <w:rPr>
          <w:rFonts w:ascii="Times New Roman" w:hAnsi="Times New Roman" w:cs="Times New Roman"/>
          <w:noProof/>
          <w:sz w:val="24"/>
          <w:szCs w:val="24"/>
        </w:rPr>
        <w:t>.</w:t>
      </w:r>
    </w:p>
    <w:bookmarkEnd w:id="6"/>
    <w:p w14:paraId="01AA2726"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Nadkarni, S., &amp; Prügl, R. (2021). Digital transformation: a review, synthesis and opportunities for future research. </w:t>
      </w:r>
      <w:r w:rsidRPr="0002179A">
        <w:rPr>
          <w:rFonts w:ascii="Times New Roman" w:hAnsi="Times New Roman" w:cs="Times New Roman"/>
          <w:i/>
          <w:iCs/>
          <w:noProof/>
          <w:sz w:val="24"/>
          <w:szCs w:val="24"/>
        </w:rPr>
        <w:t>Management Review Quarterly</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71</w:t>
      </w:r>
      <w:r w:rsidRPr="0002179A">
        <w:rPr>
          <w:rFonts w:ascii="Times New Roman" w:hAnsi="Times New Roman" w:cs="Times New Roman"/>
          <w:noProof/>
          <w:sz w:val="24"/>
          <w:szCs w:val="24"/>
        </w:rPr>
        <w:t>(2), 233-341.</w:t>
      </w:r>
    </w:p>
    <w:p w14:paraId="38E251FD"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sz w:val="24"/>
          <w:szCs w:val="24"/>
        </w:rPr>
        <w:lastRenderedPageBreak/>
        <w:t xml:space="preserve">Northouse, P. G. (2019). </w:t>
      </w:r>
      <w:r w:rsidRPr="0002179A">
        <w:rPr>
          <w:rFonts w:ascii="Times New Roman" w:hAnsi="Times New Roman" w:cs="Times New Roman"/>
          <w:i/>
          <w:iCs/>
          <w:sz w:val="24"/>
          <w:szCs w:val="24"/>
        </w:rPr>
        <w:t>Leadership: Theory and Practice</w:t>
      </w:r>
      <w:r w:rsidRPr="0002179A">
        <w:rPr>
          <w:rFonts w:ascii="Times New Roman" w:hAnsi="Times New Roman" w:cs="Times New Roman"/>
          <w:sz w:val="24"/>
          <w:szCs w:val="24"/>
        </w:rPr>
        <w:t xml:space="preserve"> (8th </w:t>
      </w:r>
      <w:proofErr w:type="gramStart"/>
      <w:r w:rsidRPr="0002179A">
        <w:rPr>
          <w:rFonts w:ascii="Times New Roman" w:hAnsi="Times New Roman" w:cs="Times New Roman"/>
          <w:sz w:val="24"/>
          <w:szCs w:val="24"/>
        </w:rPr>
        <w:t>ed</w:t>
      </w:r>
      <w:proofErr w:type="gramEnd"/>
      <w:r w:rsidRPr="0002179A">
        <w:rPr>
          <w:rFonts w:ascii="Times New Roman" w:hAnsi="Times New Roman" w:cs="Times New Roman"/>
          <w:sz w:val="24"/>
          <w:szCs w:val="24"/>
        </w:rPr>
        <w:t>.). Thousand Oaks, CA: Sage.</w:t>
      </w:r>
    </w:p>
    <w:p w14:paraId="30E90B81"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Pazarbasioglu, C., Mora, A. G., Uttamchandani, M., Natarajan, H., Feyen, E., &amp; Saal, M. (2020). </w:t>
      </w:r>
      <w:r w:rsidRPr="0002179A">
        <w:rPr>
          <w:rFonts w:ascii="Times New Roman" w:hAnsi="Times New Roman" w:cs="Times New Roman"/>
          <w:i/>
          <w:iCs/>
          <w:noProof/>
          <w:sz w:val="24"/>
          <w:szCs w:val="24"/>
        </w:rPr>
        <w:t>Digital financial services</w:t>
      </w:r>
      <w:r w:rsidRPr="0002179A">
        <w:rPr>
          <w:rFonts w:ascii="Times New Roman" w:hAnsi="Times New Roman" w:cs="Times New Roman"/>
          <w:noProof/>
          <w:sz w:val="24"/>
          <w:szCs w:val="24"/>
        </w:rPr>
        <w:t>. World Bank.</w:t>
      </w:r>
    </w:p>
    <w:p w14:paraId="6588C6C7" w14:textId="1D648EE8"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Raei, M.(2018). Development and validation of the adaptive leadership with authority scale. </w:t>
      </w:r>
      <w:r w:rsidRPr="0002179A">
        <w:rPr>
          <w:rFonts w:ascii="Times New Roman" w:hAnsi="Times New Roman" w:cs="Times New Roman"/>
          <w:i/>
          <w:iCs/>
          <w:noProof/>
          <w:sz w:val="24"/>
          <w:szCs w:val="24"/>
        </w:rPr>
        <w:t>Journal of Chemical Information and Modeling</w:t>
      </w:r>
      <w:r w:rsidRPr="0002179A">
        <w:rPr>
          <w:rFonts w:ascii="Times New Roman" w:hAnsi="Times New Roman" w:cs="Times New Roman"/>
          <w:noProof/>
          <w:sz w:val="24"/>
          <w:szCs w:val="24"/>
        </w:rPr>
        <w:t xml:space="preserve">, </w:t>
      </w:r>
      <w:r w:rsidRPr="0002179A">
        <w:rPr>
          <w:rFonts w:ascii="Times New Roman" w:hAnsi="Times New Roman" w:cs="Times New Roman"/>
          <w:i/>
          <w:iCs/>
          <w:noProof/>
          <w:sz w:val="24"/>
          <w:szCs w:val="24"/>
        </w:rPr>
        <w:t>53</w:t>
      </w:r>
      <w:r w:rsidRPr="0002179A">
        <w:rPr>
          <w:rFonts w:ascii="Times New Roman" w:hAnsi="Times New Roman" w:cs="Times New Roman"/>
          <w:noProof/>
          <w:sz w:val="24"/>
          <w:szCs w:val="24"/>
        </w:rPr>
        <w:t>(9), 1689–1699.</w:t>
      </w:r>
    </w:p>
    <w:p w14:paraId="3D160BBB"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Seggewiss, B. J., Boeggemann, L. M., Straatmann, T., Mueller, K., &amp; Hattrup, K. (2019). Do values and value congruence both predict commitment? A refined multi-target, multi-value investigation into a challenged belief. </w:t>
      </w:r>
      <w:r w:rsidRPr="0002179A">
        <w:rPr>
          <w:rFonts w:ascii="Times New Roman" w:hAnsi="Times New Roman" w:cs="Times New Roman"/>
          <w:i/>
          <w:iCs/>
          <w:noProof/>
          <w:sz w:val="24"/>
          <w:szCs w:val="24"/>
        </w:rPr>
        <w:t>Journal of Business and Psychology</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34</w:t>
      </w:r>
      <w:r w:rsidRPr="0002179A">
        <w:rPr>
          <w:rFonts w:ascii="Times New Roman" w:hAnsi="Times New Roman" w:cs="Times New Roman"/>
          <w:noProof/>
          <w:sz w:val="24"/>
          <w:szCs w:val="24"/>
        </w:rPr>
        <w:t>(2), 169-187.</w:t>
      </w:r>
    </w:p>
    <w:p w14:paraId="786647CF" w14:textId="0D2B9BCF" w:rsidR="00AB71D3" w:rsidRPr="0002179A" w:rsidRDefault="00AB71D3" w:rsidP="0002179A">
      <w:pPr>
        <w:spacing w:line="240" w:lineRule="auto"/>
        <w:ind w:left="720" w:hanging="720"/>
        <w:jc w:val="both"/>
        <w:rPr>
          <w:rFonts w:ascii="Times New Roman" w:hAnsi="Times New Roman" w:cs="Times New Roman"/>
          <w:sz w:val="24"/>
          <w:szCs w:val="24"/>
        </w:rPr>
      </w:pPr>
      <w:proofErr w:type="gramStart"/>
      <w:r w:rsidRPr="0002179A">
        <w:rPr>
          <w:rFonts w:ascii="Times New Roman" w:hAnsi="Times New Roman" w:cs="Times New Roman"/>
          <w:sz w:val="24"/>
          <w:szCs w:val="24"/>
        </w:rPr>
        <w:t xml:space="preserve">Slavić, A., </w:t>
      </w:r>
      <w:proofErr w:type="spellStart"/>
      <w:r w:rsidRPr="0002179A">
        <w:rPr>
          <w:rFonts w:ascii="Times New Roman" w:hAnsi="Times New Roman" w:cs="Times New Roman"/>
          <w:sz w:val="24"/>
          <w:szCs w:val="24"/>
        </w:rPr>
        <w:t>Jelača</w:t>
      </w:r>
      <w:proofErr w:type="spellEnd"/>
      <w:r w:rsidRPr="0002179A">
        <w:rPr>
          <w:rFonts w:ascii="Times New Roman" w:hAnsi="Times New Roman" w:cs="Times New Roman"/>
          <w:sz w:val="24"/>
          <w:szCs w:val="24"/>
        </w:rPr>
        <w:t xml:space="preserve">, M. S., Berber, N., &amp; </w:t>
      </w:r>
      <w:proofErr w:type="spellStart"/>
      <w:r w:rsidRPr="0002179A">
        <w:rPr>
          <w:rFonts w:ascii="Times New Roman" w:hAnsi="Times New Roman" w:cs="Times New Roman"/>
          <w:sz w:val="24"/>
          <w:szCs w:val="24"/>
        </w:rPr>
        <w:t>Bjekić</w:t>
      </w:r>
      <w:proofErr w:type="spellEnd"/>
      <w:r w:rsidRPr="0002179A">
        <w:rPr>
          <w:rFonts w:ascii="Times New Roman" w:hAnsi="Times New Roman" w:cs="Times New Roman"/>
          <w:sz w:val="24"/>
          <w:szCs w:val="24"/>
        </w:rPr>
        <w:t>, R. (2021</w:t>
      </w:r>
      <w:r w:rsidR="004716A5" w:rsidRPr="0002179A">
        <w:rPr>
          <w:rFonts w:ascii="Times New Roman" w:hAnsi="Times New Roman" w:cs="Times New Roman"/>
          <w:sz w:val="24"/>
          <w:szCs w:val="24"/>
        </w:rPr>
        <w:t>).</w:t>
      </w:r>
      <w:proofErr w:type="gramEnd"/>
      <w:r w:rsidR="004716A5" w:rsidRPr="0002179A">
        <w:rPr>
          <w:rFonts w:ascii="Times New Roman" w:hAnsi="Times New Roman" w:cs="Times New Roman"/>
          <w:sz w:val="24"/>
          <w:szCs w:val="24"/>
        </w:rPr>
        <w:t xml:space="preserve"> </w:t>
      </w:r>
      <w:proofErr w:type="gramStart"/>
      <w:r w:rsidR="004716A5" w:rsidRPr="0002179A">
        <w:rPr>
          <w:rFonts w:ascii="Times New Roman" w:hAnsi="Times New Roman" w:cs="Times New Roman"/>
          <w:sz w:val="24"/>
          <w:szCs w:val="24"/>
        </w:rPr>
        <w:t>The</w:t>
      </w:r>
      <w:r w:rsidRPr="0002179A">
        <w:rPr>
          <w:rFonts w:ascii="Times New Roman" w:hAnsi="Times New Roman" w:cs="Times New Roman"/>
          <w:sz w:val="24"/>
          <w:szCs w:val="24"/>
        </w:rPr>
        <w:t xml:space="preserve"> relationship between managers’ emotional competencies and organizations’ financial performances.</w:t>
      </w:r>
      <w:proofErr w:type="gramEnd"/>
      <w:r w:rsidRPr="0002179A">
        <w:rPr>
          <w:rFonts w:ascii="Times New Roman" w:hAnsi="Times New Roman" w:cs="Times New Roman"/>
          <w:sz w:val="24"/>
          <w:szCs w:val="24"/>
        </w:rPr>
        <w:t xml:space="preserve"> </w:t>
      </w:r>
      <w:proofErr w:type="gramStart"/>
      <w:r w:rsidRPr="0002179A">
        <w:rPr>
          <w:rFonts w:ascii="Times New Roman" w:hAnsi="Times New Roman" w:cs="Times New Roman"/>
          <w:sz w:val="24"/>
          <w:szCs w:val="24"/>
        </w:rPr>
        <w:t>Index of Authors, 59.</w:t>
      </w:r>
      <w:proofErr w:type="gramEnd"/>
    </w:p>
    <w:p w14:paraId="06DDD2F4" w14:textId="7F4A214E" w:rsidR="00AB71D3" w:rsidRPr="0002179A" w:rsidRDefault="00AB71D3" w:rsidP="0002179A">
      <w:pPr>
        <w:spacing w:line="240" w:lineRule="auto"/>
        <w:ind w:left="720" w:hanging="720"/>
        <w:rPr>
          <w:rFonts w:ascii="Times New Roman" w:hAnsi="Times New Roman" w:cs="Times New Roman"/>
          <w:sz w:val="24"/>
          <w:szCs w:val="24"/>
        </w:rPr>
      </w:pPr>
      <w:r w:rsidRPr="0002179A">
        <w:rPr>
          <w:rFonts w:ascii="Times New Roman" w:hAnsi="Times New Roman" w:cs="Times New Roman"/>
          <w:sz w:val="24"/>
          <w:szCs w:val="24"/>
        </w:rPr>
        <w:t xml:space="preserve">Taber, K.S. (2018). </w:t>
      </w:r>
      <w:proofErr w:type="gramStart"/>
      <w:r w:rsidRPr="0002179A">
        <w:rPr>
          <w:rFonts w:ascii="Times New Roman" w:hAnsi="Times New Roman" w:cs="Times New Roman"/>
          <w:sz w:val="24"/>
          <w:szCs w:val="24"/>
        </w:rPr>
        <w:t>The Use of Cronbach’s Alpha When Developing and Reporting Research Instruments in Science Education.</w:t>
      </w:r>
      <w:proofErr w:type="gramEnd"/>
      <w:r w:rsidRPr="0002179A">
        <w:rPr>
          <w:rFonts w:ascii="Times New Roman" w:hAnsi="Times New Roman" w:cs="Times New Roman"/>
          <w:sz w:val="24"/>
          <w:szCs w:val="24"/>
        </w:rPr>
        <w:t> </w:t>
      </w:r>
      <w:r w:rsidRPr="0002179A">
        <w:rPr>
          <w:rFonts w:ascii="Times New Roman" w:hAnsi="Times New Roman" w:cs="Times New Roman"/>
          <w:i/>
          <w:sz w:val="24"/>
          <w:szCs w:val="24"/>
        </w:rPr>
        <w:t>Res Sci Educ 48,</w:t>
      </w:r>
      <w:r w:rsidRPr="0002179A">
        <w:rPr>
          <w:rFonts w:ascii="Times New Roman" w:hAnsi="Times New Roman" w:cs="Times New Roman"/>
          <w:sz w:val="24"/>
          <w:szCs w:val="24"/>
        </w:rPr>
        <w:t xml:space="preserve"> 1273–1296. </w:t>
      </w:r>
    </w:p>
    <w:p w14:paraId="3AA0D666" w14:textId="4561038E"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Thrasher, G., Dickson, M., Biermeier-Hanson, B., &amp; Najor-Durack, A. (2020). Social identity theory and leader–member exchange: individual, dyadic and situational factors affecting the relationship between leader–member exchange and job performance. </w:t>
      </w:r>
      <w:r w:rsidRPr="0002179A">
        <w:rPr>
          <w:rFonts w:ascii="Times New Roman" w:hAnsi="Times New Roman" w:cs="Times New Roman"/>
          <w:i/>
          <w:iCs/>
          <w:noProof/>
          <w:sz w:val="24"/>
          <w:szCs w:val="24"/>
        </w:rPr>
        <w:t>Organization Management Journal</w:t>
      </w:r>
      <w:r w:rsidRPr="0002179A">
        <w:rPr>
          <w:rFonts w:ascii="Times New Roman" w:hAnsi="Times New Roman" w:cs="Times New Roman"/>
          <w:noProof/>
          <w:sz w:val="24"/>
          <w:szCs w:val="24"/>
        </w:rPr>
        <w:t xml:space="preserve">, </w:t>
      </w:r>
      <w:r w:rsidRPr="0002179A">
        <w:rPr>
          <w:rFonts w:ascii="Times New Roman" w:hAnsi="Times New Roman" w:cs="Times New Roman"/>
          <w:i/>
          <w:iCs/>
          <w:noProof/>
          <w:sz w:val="24"/>
          <w:szCs w:val="24"/>
        </w:rPr>
        <w:t>17</w:t>
      </w:r>
      <w:r w:rsidRPr="0002179A">
        <w:rPr>
          <w:rFonts w:ascii="Times New Roman" w:hAnsi="Times New Roman" w:cs="Times New Roman"/>
          <w:noProof/>
          <w:sz w:val="24"/>
          <w:szCs w:val="24"/>
        </w:rPr>
        <w:t>(3), 133–152</w:t>
      </w:r>
    </w:p>
    <w:p w14:paraId="0EF9428D" w14:textId="6F18FE4A"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Wamburu, A., Nyambegera, S. M., &amp; Kibet, E. (2022). Influence of gaining perspective dimension of adaptive leadership on </w:t>
      </w:r>
      <w:r w:rsidR="00B93A21" w:rsidRPr="0002179A">
        <w:rPr>
          <w:rFonts w:ascii="Times New Roman" w:hAnsi="Times New Roman" w:cs="Times New Roman"/>
          <w:noProof/>
          <w:sz w:val="24"/>
          <w:szCs w:val="24"/>
        </w:rPr>
        <w:t>organizational performance</w:t>
      </w:r>
      <w:r w:rsidRPr="0002179A">
        <w:rPr>
          <w:rFonts w:ascii="Times New Roman" w:hAnsi="Times New Roman" w:cs="Times New Roman"/>
          <w:noProof/>
          <w:sz w:val="24"/>
          <w:szCs w:val="24"/>
        </w:rPr>
        <w:t xml:space="preserve"> of insurance companies in kenya. </w:t>
      </w:r>
      <w:r w:rsidRPr="0002179A">
        <w:rPr>
          <w:rFonts w:ascii="Times New Roman" w:hAnsi="Times New Roman" w:cs="Times New Roman"/>
          <w:i/>
          <w:iCs/>
          <w:noProof/>
          <w:sz w:val="24"/>
          <w:szCs w:val="24"/>
        </w:rPr>
        <w:t>DBA Africa Management Review</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12</w:t>
      </w:r>
      <w:r w:rsidRPr="0002179A">
        <w:rPr>
          <w:rFonts w:ascii="Times New Roman" w:hAnsi="Times New Roman" w:cs="Times New Roman"/>
          <w:noProof/>
          <w:sz w:val="24"/>
          <w:szCs w:val="24"/>
        </w:rPr>
        <w:t>(3), 1-23.</w:t>
      </w:r>
    </w:p>
    <w:p w14:paraId="031BC666"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Wang, H., Feng, J., Zhang, H., &amp; Li, X. (2020). The effect of digital transformation strategy on performance: The moderating role of cognitive conflict. </w:t>
      </w:r>
      <w:r w:rsidRPr="0002179A">
        <w:rPr>
          <w:rFonts w:ascii="Times New Roman" w:hAnsi="Times New Roman" w:cs="Times New Roman"/>
          <w:i/>
          <w:iCs/>
          <w:noProof/>
          <w:sz w:val="24"/>
          <w:szCs w:val="24"/>
        </w:rPr>
        <w:t>International Journal of Conflict Management</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31</w:t>
      </w:r>
      <w:r w:rsidRPr="0002179A">
        <w:rPr>
          <w:rFonts w:ascii="Times New Roman" w:hAnsi="Times New Roman" w:cs="Times New Roman"/>
          <w:noProof/>
          <w:sz w:val="24"/>
          <w:szCs w:val="24"/>
        </w:rPr>
        <w:t>(3), 441-462.</w:t>
      </w:r>
    </w:p>
    <w:p w14:paraId="48654CEF" w14:textId="38E9320B" w:rsidR="00AB71D3" w:rsidRPr="0002179A" w:rsidRDefault="00AB71D3" w:rsidP="0002179A">
      <w:pPr>
        <w:spacing w:line="240" w:lineRule="auto"/>
        <w:ind w:left="720" w:hanging="720"/>
        <w:jc w:val="both"/>
        <w:rPr>
          <w:rFonts w:ascii="Times New Roman" w:hAnsi="Times New Roman" w:cs="Times New Roman"/>
          <w:sz w:val="24"/>
          <w:szCs w:val="24"/>
        </w:rPr>
      </w:pPr>
      <w:r w:rsidRPr="0002179A">
        <w:rPr>
          <w:rFonts w:ascii="Times New Roman" w:hAnsi="Times New Roman" w:cs="Times New Roman"/>
          <w:sz w:val="24"/>
          <w:szCs w:val="24"/>
        </w:rPr>
        <w:t xml:space="preserve">Yamamoto, S. (2020). </w:t>
      </w:r>
      <w:proofErr w:type="gramStart"/>
      <w:r w:rsidRPr="0002179A">
        <w:rPr>
          <w:rFonts w:ascii="Times New Roman" w:hAnsi="Times New Roman" w:cs="Times New Roman"/>
          <w:sz w:val="24"/>
          <w:szCs w:val="24"/>
        </w:rPr>
        <w:t>A strategic map for digital transformation.</w:t>
      </w:r>
      <w:proofErr w:type="gramEnd"/>
      <w:r w:rsidRPr="0002179A">
        <w:rPr>
          <w:rFonts w:ascii="Times New Roman" w:hAnsi="Times New Roman" w:cs="Times New Roman"/>
          <w:sz w:val="24"/>
          <w:szCs w:val="24"/>
        </w:rPr>
        <w:t> </w:t>
      </w:r>
      <w:r w:rsidRPr="0002179A">
        <w:rPr>
          <w:rFonts w:ascii="Times New Roman" w:hAnsi="Times New Roman" w:cs="Times New Roman"/>
          <w:i/>
          <w:iCs/>
          <w:sz w:val="24"/>
          <w:szCs w:val="24"/>
        </w:rPr>
        <w:t>Procedia Computer Science</w:t>
      </w:r>
      <w:r w:rsidRPr="0002179A">
        <w:rPr>
          <w:rFonts w:ascii="Times New Roman" w:hAnsi="Times New Roman" w:cs="Times New Roman"/>
          <w:sz w:val="24"/>
          <w:szCs w:val="24"/>
        </w:rPr>
        <w:t>, </w:t>
      </w:r>
      <w:r w:rsidRPr="0002179A">
        <w:rPr>
          <w:rFonts w:ascii="Times New Roman" w:hAnsi="Times New Roman" w:cs="Times New Roman"/>
          <w:i/>
          <w:iCs/>
          <w:sz w:val="24"/>
          <w:szCs w:val="24"/>
        </w:rPr>
        <w:t>176</w:t>
      </w:r>
      <w:r w:rsidRPr="0002179A">
        <w:rPr>
          <w:rFonts w:ascii="Times New Roman" w:hAnsi="Times New Roman" w:cs="Times New Roman"/>
          <w:sz w:val="24"/>
          <w:szCs w:val="24"/>
        </w:rPr>
        <w:t>, 1374-1381.</w:t>
      </w:r>
    </w:p>
    <w:p w14:paraId="08AC4555"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Zehir, C., &amp; Hemedan, I. (2020). Mediating role of learning capability in the relationship between authentic leadership and business performance. </w:t>
      </w:r>
      <w:r w:rsidRPr="0002179A">
        <w:rPr>
          <w:rFonts w:ascii="Times New Roman" w:hAnsi="Times New Roman" w:cs="Times New Roman"/>
          <w:i/>
          <w:iCs/>
          <w:noProof/>
          <w:sz w:val="24"/>
          <w:szCs w:val="24"/>
        </w:rPr>
        <w:t>Bussecon Review of Social Sciences (2687-2285)</w:t>
      </w:r>
      <w:r w:rsidRPr="0002179A">
        <w:rPr>
          <w:rFonts w:ascii="Times New Roman" w:hAnsi="Times New Roman" w:cs="Times New Roman"/>
          <w:noProof/>
          <w:sz w:val="24"/>
          <w:szCs w:val="24"/>
        </w:rPr>
        <w:t>, </w:t>
      </w:r>
      <w:r w:rsidRPr="0002179A">
        <w:rPr>
          <w:rFonts w:ascii="Times New Roman" w:hAnsi="Times New Roman" w:cs="Times New Roman"/>
          <w:i/>
          <w:iCs/>
          <w:noProof/>
          <w:sz w:val="24"/>
          <w:szCs w:val="24"/>
        </w:rPr>
        <w:t>2</w:t>
      </w:r>
      <w:r w:rsidRPr="0002179A">
        <w:rPr>
          <w:rFonts w:ascii="Times New Roman" w:hAnsi="Times New Roman" w:cs="Times New Roman"/>
          <w:noProof/>
          <w:sz w:val="24"/>
          <w:szCs w:val="24"/>
        </w:rPr>
        <w:t>(1), 01-12</w:t>
      </w:r>
    </w:p>
    <w:p w14:paraId="061A2801" w14:textId="2CEDB704" w:rsidR="0002179A" w:rsidRPr="0002179A" w:rsidRDefault="00AB71D3" w:rsidP="0002179A">
      <w:pPr>
        <w:spacing w:line="240" w:lineRule="auto"/>
        <w:ind w:left="720" w:hanging="720"/>
        <w:jc w:val="both"/>
        <w:rPr>
          <w:rFonts w:ascii="Times New Roman" w:hAnsi="Times New Roman" w:cs="Times New Roman"/>
          <w:noProof/>
          <w:sz w:val="24"/>
          <w:szCs w:val="24"/>
        </w:rPr>
      </w:pPr>
      <w:r w:rsidRPr="0002179A">
        <w:rPr>
          <w:rFonts w:ascii="Times New Roman" w:hAnsi="Times New Roman" w:cs="Times New Roman"/>
          <w:noProof/>
          <w:sz w:val="24"/>
          <w:szCs w:val="24"/>
        </w:rPr>
        <w:t xml:space="preserve">Zheng, J., Wu, G., Xie, H., &amp; Li, H. (2019). Leadership, organizational culture, and innovative behavior in construction projects The perspective of behavior-value congruence. </w:t>
      </w:r>
      <w:r w:rsidRPr="0002179A">
        <w:rPr>
          <w:rFonts w:ascii="Times New Roman" w:hAnsi="Times New Roman" w:cs="Times New Roman"/>
          <w:i/>
          <w:iCs/>
          <w:noProof/>
          <w:sz w:val="24"/>
          <w:szCs w:val="24"/>
        </w:rPr>
        <w:t>International Journal of Managing Projects in Business</w:t>
      </w:r>
      <w:r w:rsidRPr="0002179A">
        <w:rPr>
          <w:rFonts w:ascii="Times New Roman" w:hAnsi="Times New Roman" w:cs="Times New Roman"/>
          <w:noProof/>
          <w:sz w:val="24"/>
          <w:szCs w:val="24"/>
        </w:rPr>
        <w:t xml:space="preserve">, </w:t>
      </w:r>
      <w:r w:rsidRPr="0002179A">
        <w:rPr>
          <w:rFonts w:ascii="Times New Roman" w:hAnsi="Times New Roman" w:cs="Times New Roman"/>
          <w:i/>
          <w:iCs/>
          <w:noProof/>
          <w:sz w:val="24"/>
          <w:szCs w:val="24"/>
        </w:rPr>
        <w:t>12</w:t>
      </w:r>
      <w:r w:rsidRPr="0002179A">
        <w:rPr>
          <w:rFonts w:ascii="Times New Roman" w:hAnsi="Times New Roman" w:cs="Times New Roman"/>
          <w:noProof/>
          <w:sz w:val="24"/>
          <w:szCs w:val="24"/>
        </w:rPr>
        <w:t xml:space="preserve">(4), 888–918. </w:t>
      </w:r>
    </w:p>
    <w:p w14:paraId="3692D006" w14:textId="77777777" w:rsidR="0002179A" w:rsidRPr="0002179A" w:rsidRDefault="0002179A" w:rsidP="0002179A">
      <w:pPr>
        <w:spacing w:line="240" w:lineRule="auto"/>
        <w:rPr>
          <w:rFonts w:ascii="Times New Roman" w:hAnsi="Times New Roman" w:cs="Times New Roman"/>
          <w:noProof/>
          <w:sz w:val="24"/>
          <w:szCs w:val="24"/>
        </w:rPr>
      </w:pPr>
      <w:r w:rsidRPr="0002179A">
        <w:rPr>
          <w:rFonts w:ascii="Times New Roman" w:hAnsi="Times New Roman" w:cs="Times New Roman"/>
          <w:noProof/>
          <w:sz w:val="24"/>
          <w:szCs w:val="24"/>
        </w:rPr>
        <w:br w:type="page"/>
      </w:r>
    </w:p>
    <w:p w14:paraId="315BE1AF" w14:textId="77777777" w:rsidR="00AB71D3" w:rsidRPr="0002179A" w:rsidRDefault="00AB71D3" w:rsidP="0002179A">
      <w:pPr>
        <w:spacing w:line="240" w:lineRule="auto"/>
        <w:ind w:left="720" w:hanging="720"/>
        <w:jc w:val="both"/>
        <w:rPr>
          <w:rFonts w:ascii="Times New Roman" w:hAnsi="Times New Roman" w:cs="Times New Roman"/>
          <w:noProof/>
          <w:sz w:val="24"/>
          <w:szCs w:val="24"/>
        </w:rPr>
      </w:pPr>
      <w:bookmarkStart w:id="7" w:name="_GoBack"/>
      <w:bookmarkEnd w:id="7"/>
    </w:p>
    <w:sectPr w:rsidR="00AB71D3" w:rsidRPr="0002179A" w:rsidSect="0002179A">
      <w:headerReference w:type="default" r:id="rId15"/>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6A3B4" w14:textId="77777777" w:rsidR="004C6197" w:rsidRDefault="004C6197" w:rsidP="003745E3">
      <w:pPr>
        <w:spacing w:after="0" w:line="240" w:lineRule="auto"/>
      </w:pPr>
      <w:r>
        <w:separator/>
      </w:r>
    </w:p>
  </w:endnote>
  <w:endnote w:type="continuationSeparator" w:id="0">
    <w:p w14:paraId="6B76CBD4" w14:textId="77777777" w:rsidR="004C6197" w:rsidRDefault="004C6197" w:rsidP="00374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232654452"/>
      <w:docPartObj>
        <w:docPartGallery w:val="Page Numbers (Bottom of Page)"/>
        <w:docPartUnique/>
      </w:docPartObj>
    </w:sdtPr>
    <w:sdtEndPr>
      <w:rPr>
        <w:rFonts w:ascii="Times New Roman" w:hAnsi="Times New Roman" w:cs="Times New Roman"/>
        <w:sz w:val="24"/>
        <w:szCs w:val="24"/>
      </w:rPr>
    </w:sdtEndPr>
    <w:sdtContent>
      <w:p w14:paraId="1AA1B6CF" w14:textId="10BC5959" w:rsidR="00211865" w:rsidRPr="00301DAD" w:rsidRDefault="00211865">
        <w:pPr>
          <w:pStyle w:val="Footer"/>
          <w:jc w:val="center"/>
          <w:rPr>
            <w:rFonts w:ascii="Times New Roman" w:eastAsiaTheme="majorEastAsia" w:hAnsi="Times New Roman" w:cs="Times New Roman"/>
            <w:sz w:val="24"/>
            <w:szCs w:val="24"/>
          </w:rPr>
        </w:pPr>
        <w:r w:rsidRPr="00301DAD">
          <w:rPr>
            <w:rFonts w:ascii="Times New Roman" w:eastAsiaTheme="majorEastAsia" w:hAnsi="Times New Roman" w:cs="Times New Roman"/>
            <w:sz w:val="24"/>
            <w:szCs w:val="24"/>
          </w:rPr>
          <w:t xml:space="preserve">~ </w:t>
        </w:r>
        <w:r w:rsidRPr="00301DAD">
          <w:rPr>
            <w:rFonts w:ascii="Times New Roman" w:eastAsiaTheme="minorEastAsia" w:hAnsi="Times New Roman" w:cs="Times New Roman"/>
            <w:sz w:val="24"/>
            <w:szCs w:val="24"/>
          </w:rPr>
          <w:fldChar w:fldCharType="begin"/>
        </w:r>
        <w:r w:rsidRPr="00301DAD">
          <w:rPr>
            <w:rFonts w:ascii="Times New Roman" w:hAnsi="Times New Roman" w:cs="Times New Roman"/>
            <w:sz w:val="24"/>
            <w:szCs w:val="24"/>
          </w:rPr>
          <w:instrText xml:space="preserve"> PAGE    \* MERGEFORMAT </w:instrText>
        </w:r>
        <w:r w:rsidRPr="00301DAD">
          <w:rPr>
            <w:rFonts w:ascii="Times New Roman" w:eastAsiaTheme="minorEastAsia" w:hAnsi="Times New Roman" w:cs="Times New Roman"/>
            <w:sz w:val="24"/>
            <w:szCs w:val="24"/>
          </w:rPr>
          <w:fldChar w:fldCharType="separate"/>
        </w:r>
        <w:r w:rsidR="00F93E5B" w:rsidRPr="00F93E5B">
          <w:rPr>
            <w:rFonts w:ascii="Times New Roman" w:eastAsiaTheme="majorEastAsia" w:hAnsi="Times New Roman" w:cs="Times New Roman"/>
            <w:noProof/>
            <w:sz w:val="24"/>
            <w:szCs w:val="24"/>
          </w:rPr>
          <w:t>17</w:t>
        </w:r>
        <w:r w:rsidRPr="00301DAD">
          <w:rPr>
            <w:rFonts w:ascii="Times New Roman" w:eastAsiaTheme="majorEastAsia" w:hAnsi="Times New Roman" w:cs="Times New Roman"/>
            <w:noProof/>
            <w:sz w:val="24"/>
            <w:szCs w:val="24"/>
          </w:rPr>
          <w:fldChar w:fldCharType="end"/>
        </w:r>
        <w:r w:rsidRPr="00301DAD">
          <w:rPr>
            <w:rFonts w:ascii="Times New Roman" w:eastAsiaTheme="majorEastAsia" w:hAnsi="Times New Roman" w:cs="Times New Roman"/>
            <w:sz w:val="24"/>
            <w:szCs w:val="24"/>
          </w:rPr>
          <w:t xml:space="preserve"> ~</w:t>
        </w:r>
      </w:p>
    </w:sdtContent>
  </w:sdt>
  <w:p w14:paraId="0F797AE2" w14:textId="77777777" w:rsidR="00211865" w:rsidRDefault="00211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35C10" w14:textId="77777777" w:rsidR="004C6197" w:rsidRDefault="004C6197" w:rsidP="003745E3">
      <w:pPr>
        <w:spacing w:after="0" w:line="240" w:lineRule="auto"/>
      </w:pPr>
      <w:r>
        <w:separator/>
      </w:r>
    </w:p>
  </w:footnote>
  <w:footnote w:type="continuationSeparator" w:id="0">
    <w:p w14:paraId="24562806" w14:textId="77777777" w:rsidR="004C6197" w:rsidRDefault="004C6197" w:rsidP="00374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ECBF" w14:textId="568A635A" w:rsidR="00211865" w:rsidRPr="00BE6B7A" w:rsidRDefault="00211865" w:rsidP="00301DAD">
    <w:pPr>
      <w:pStyle w:val="Header"/>
      <w:rPr>
        <w:rFonts w:ascii="Constantia" w:hAnsi="Constantia"/>
        <w:i/>
        <w:szCs w:val="24"/>
      </w:rPr>
    </w:pPr>
    <w:r>
      <w:rPr>
        <w:rFonts w:ascii="Constantia" w:hAnsi="Constantia"/>
        <w:i/>
        <w:szCs w:val="24"/>
      </w:rPr>
      <w:t xml:space="preserve">The University Journal </w:t>
    </w:r>
    <w:r>
      <w:rPr>
        <w:rFonts w:ascii="Constantia" w:hAnsi="Constantia"/>
        <w:i/>
        <w:szCs w:val="24"/>
      </w:rPr>
      <w:tab/>
      <w:t>Volume 5</w:t>
    </w:r>
    <w:r w:rsidRPr="00BE6B7A">
      <w:rPr>
        <w:rFonts w:ascii="Constantia" w:hAnsi="Constantia"/>
        <w:i/>
        <w:szCs w:val="24"/>
      </w:rPr>
      <w:t xml:space="preserve"> Issue </w:t>
    </w:r>
    <w:r>
      <w:rPr>
        <w:rFonts w:ascii="Constantia" w:hAnsi="Constantia"/>
        <w:i/>
        <w:szCs w:val="24"/>
      </w:rPr>
      <w:t>3</w:t>
    </w:r>
    <w:r w:rsidRPr="00BE6B7A">
      <w:rPr>
        <w:rFonts w:ascii="Constantia" w:hAnsi="Constantia"/>
        <w:i/>
        <w:szCs w:val="24"/>
      </w:rPr>
      <w:t xml:space="preserve"> 2023 </w:t>
    </w:r>
    <w:r w:rsidRPr="00BE6B7A">
      <w:rPr>
        <w:rFonts w:ascii="Constantia" w:hAnsi="Constantia"/>
        <w:i/>
        <w:szCs w:val="24"/>
      </w:rPr>
      <w:tab/>
      <w:t>ISSN: 2519 – 0997 (Print)</w:t>
    </w:r>
  </w:p>
  <w:p w14:paraId="461A96AF" w14:textId="77777777" w:rsidR="00211865" w:rsidRDefault="002118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4CF7F" w14:textId="545A85D8" w:rsidR="00211865" w:rsidRPr="00815D4C" w:rsidRDefault="00211865" w:rsidP="00301DAD">
    <w:pPr>
      <w:pStyle w:val="Header"/>
      <w:rPr>
        <w:rFonts w:ascii="Constantia" w:hAnsi="Constantia"/>
        <w:i/>
        <w:szCs w:val="24"/>
      </w:rPr>
    </w:pPr>
    <w:proofErr w:type="spellStart"/>
    <w:r>
      <w:rPr>
        <w:rFonts w:ascii="Constantia" w:hAnsi="Constantia"/>
        <w:i/>
      </w:rPr>
      <w:t>Odindo</w:t>
    </w:r>
    <w:proofErr w:type="spellEnd"/>
    <w:r>
      <w:rPr>
        <w:rFonts w:ascii="Constantia" w:hAnsi="Constantia"/>
        <w:i/>
      </w:rPr>
      <w:t xml:space="preserve"> </w:t>
    </w:r>
    <w:r w:rsidR="0002179A">
      <w:rPr>
        <w:rFonts w:ascii="Constantia" w:hAnsi="Constantia"/>
        <w:i/>
      </w:rPr>
      <w:t>et al.</w:t>
    </w:r>
    <w:r w:rsidRPr="00815D4C">
      <w:rPr>
        <w:rFonts w:ascii="Constantia" w:hAnsi="Constantia"/>
        <w:i/>
      </w:rPr>
      <w:tab/>
    </w:r>
    <w:r w:rsidRPr="00815D4C">
      <w:rPr>
        <w:rFonts w:ascii="Constantia" w:hAnsi="Constantia"/>
        <w:i/>
      </w:rPr>
      <w:tab/>
      <w:t xml:space="preserve">Influence of </w:t>
    </w:r>
    <w:r>
      <w:rPr>
        <w:rFonts w:ascii="Constantia" w:hAnsi="Constantia"/>
        <w:i/>
      </w:rPr>
      <w:t>Getting on the Balcony Behavior</w:t>
    </w:r>
    <w:r w:rsidRPr="00815D4C">
      <w:rPr>
        <w:rFonts w:ascii="Constantia" w:hAnsi="Constantia"/>
        <w:i/>
      </w:rPr>
      <w:t>…</w:t>
    </w:r>
  </w:p>
  <w:p w14:paraId="70590B02" w14:textId="77777777" w:rsidR="00211865" w:rsidRDefault="002118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IwAmIzcwNDMxMTCyUdpeDU4uLM/DyQAuNaAGx8Xh8sAAAA"/>
  </w:docVars>
  <w:rsids>
    <w:rsidRoot w:val="007236F1"/>
    <w:rsid w:val="0002179A"/>
    <w:rsid w:val="00061114"/>
    <w:rsid w:val="0007555B"/>
    <w:rsid w:val="00092193"/>
    <w:rsid w:val="000A567E"/>
    <w:rsid w:val="000C3154"/>
    <w:rsid w:val="00100978"/>
    <w:rsid w:val="00103EF9"/>
    <w:rsid w:val="00133CD4"/>
    <w:rsid w:val="001404C4"/>
    <w:rsid w:val="00143F26"/>
    <w:rsid w:val="0016730F"/>
    <w:rsid w:val="00167742"/>
    <w:rsid w:val="00177B43"/>
    <w:rsid w:val="00180882"/>
    <w:rsid w:val="00184CAD"/>
    <w:rsid w:val="00197D52"/>
    <w:rsid w:val="001A335F"/>
    <w:rsid w:val="001A56D4"/>
    <w:rsid w:val="001B4B8E"/>
    <w:rsid w:val="001C44AB"/>
    <w:rsid w:val="001D0DAE"/>
    <w:rsid w:val="001D66AD"/>
    <w:rsid w:val="001E69EF"/>
    <w:rsid w:val="001F49F4"/>
    <w:rsid w:val="001F5BF3"/>
    <w:rsid w:val="00211865"/>
    <w:rsid w:val="002158E5"/>
    <w:rsid w:val="0026415B"/>
    <w:rsid w:val="00264413"/>
    <w:rsid w:val="002672E8"/>
    <w:rsid w:val="00275E02"/>
    <w:rsid w:val="002911C7"/>
    <w:rsid w:val="002A7D90"/>
    <w:rsid w:val="002B791C"/>
    <w:rsid w:val="002C3DE3"/>
    <w:rsid w:val="002C524F"/>
    <w:rsid w:val="002D14C9"/>
    <w:rsid w:val="002D3153"/>
    <w:rsid w:val="002E629C"/>
    <w:rsid w:val="00301DAD"/>
    <w:rsid w:val="0033089D"/>
    <w:rsid w:val="00340D64"/>
    <w:rsid w:val="00352763"/>
    <w:rsid w:val="00354682"/>
    <w:rsid w:val="0036059C"/>
    <w:rsid w:val="0036489B"/>
    <w:rsid w:val="003745E3"/>
    <w:rsid w:val="00375796"/>
    <w:rsid w:val="003820FF"/>
    <w:rsid w:val="003918BE"/>
    <w:rsid w:val="0039742E"/>
    <w:rsid w:val="003C3F5C"/>
    <w:rsid w:val="003D603A"/>
    <w:rsid w:val="003E6775"/>
    <w:rsid w:val="00424070"/>
    <w:rsid w:val="004330C2"/>
    <w:rsid w:val="00435579"/>
    <w:rsid w:val="004716A5"/>
    <w:rsid w:val="004737D0"/>
    <w:rsid w:val="004754D5"/>
    <w:rsid w:val="00483A7E"/>
    <w:rsid w:val="004A0651"/>
    <w:rsid w:val="004C6197"/>
    <w:rsid w:val="004D27C5"/>
    <w:rsid w:val="004D33FE"/>
    <w:rsid w:val="00504DD8"/>
    <w:rsid w:val="00511D81"/>
    <w:rsid w:val="005153A1"/>
    <w:rsid w:val="00517C49"/>
    <w:rsid w:val="00521226"/>
    <w:rsid w:val="00525BB9"/>
    <w:rsid w:val="0052697C"/>
    <w:rsid w:val="005304B4"/>
    <w:rsid w:val="00547B4C"/>
    <w:rsid w:val="00553F8E"/>
    <w:rsid w:val="00557553"/>
    <w:rsid w:val="0056581C"/>
    <w:rsid w:val="00594C0F"/>
    <w:rsid w:val="005B2DF2"/>
    <w:rsid w:val="005D44EF"/>
    <w:rsid w:val="005F6E8A"/>
    <w:rsid w:val="006077E7"/>
    <w:rsid w:val="00615818"/>
    <w:rsid w:val="0061604C"/>
    <w:rsid w:val="00617C3B"/>
    <w:rsid w:val="00642FB7"/>
    <w:rsid w:val="006568F6"/>
    <w:rsid w:val="00670545"/>
    <w:rsid w:val="00696AC0"/>
    <w:rsid w:val="00696CDF"/>
    <w:rsid w:val="00696ED0"/>
    <w:rsid w:val="006A7603"/>
    <w:rsid w:val="006B5B2C"/>
    <w:rsid w:val="006B7107"/>
    <w:rsid w:val="006D5F86"/>
    <w:rsid w:val="006F1E0A"/>
    <w:rsid w:val="007029A6"/>
    <w:rsid w:val="00702FBB"/>
    <w:rsid w:val="007236F1"/>
    <w:rsid w:val="00736BF4"/>
    <w:rsid w:val="0074591D"/>
    <w:rsid w:val="00745BA4"/>
    <w:rsid w:val="00767042"/>
    <w:rsid w:val="00767102"/>
    <w:rsid w:val="00772246"/>
    <w:rsid w:val="00776A1B"/>
    <w:rsid w:val="007A621A"/>
    <w:rsid w:val="007A6E09"/>
    <w:rsid w:val="007A782D"/>
    <w:rsid w:val="007B5B2A"/>
    <w:rsid w:val="007D4295"/>
    <w:rsid w:val="007E4018"/>
    <w:rsid w:val="007E4DE1"/>
    <w:rsid w:val="007F7F74"/>
    <w:rsid w:val="00805C60"/>
    <w:rsid w:val="00821C91"/>
    <w:rsid w:val="00836773"/>
    <w:rsid w:val="00836D8A"/>
    <w:rsid w:val="00841185"/>
    <w:rsid w:val="00850D83"/>
    <w:rsid w:val="008551E7"/>
    <w:rsid w:val="008A419E"/>
    <w:rsid w:val="008C6F80"/>
    <w:rsid w:val="008D0D93"/>
    <w:rsid w:val="008D1254"/>
    <w:rsid w:val="008D3524"/>
    <w:rsid w:val="008D5E23"/>
    <w:rsid w:val="008F4370"/>
    <w:rsid w:val="0090160E"/>
    <w:rsid w:val="00907C40"/>
    <w:rsid w:val="00921803"/>
    <w:rsid w:val="009531DA"/>
    <w:rsid w:val="0096504C"/>
    <w:rsid w:val="00983698"/>
    <w:rsid w:val="0098632E"/>
    <w:rsid w:val="009B7DD5"/>
    <w:rsid w:val="009D18C5"/>
    <w:rsid w:val="009D6968"/>
    <w:rsid w:val="00A07132"/>
    <w:rsid w:val="00A2338A"/>
    <w:rsid w:val="00A25ECE"/>
    <w:rsid w:val="00A37B16"/>
    <w:rsid w:val="00A81528"/>
    <w:rsid w:val="00AA2456"/>
    <w:rsid w:val="00AA769A"/>
    <w:rsid w:val="00AB71D3"/>
    <w:rsid w:val="00AC6C56"/>
    <w:rsid w:val="00AF63EC"/>
    <w:rsid w:val="00B10082"/>
    <w:rsid w:val="00B12352"/>
    <w:rsid w:val="00B13F74"/>
    <w:rsid w:val="00B2245E"/>
    <w:rsid w:val="00B439EB"/>
    <w:rsid w:val="00B47E46"/>
    <w:rsid w:val="00B616E5"/>
    <w:rsid w:val="00B72AE3"/>
    <w:rsid w:val="00B84865"/>
    <w:rsid w:val="00B93A21"/>
    <w:rsid w:val="00BA1F35"/>
    <w:rsid w:val="00BA7BD8"/>
    <w:rsid w:val="00BB0456"/>
    <w:rsid w:val="00BD7C83"/>
    <w:rsid w:val="00BF1814"/>
    <w:rsid w:val="00BF7EB7"/>
    <w:rsid w:val="00C1033B"/>
    <w:rsid w:val="00C11B12"/>
    <w:rsid w:val="00C146B1"/>
    <w:rsid w:val="00C652BE"/>
    <w:rsid w:val="00C6792D"/>
    <w:rsid w:val="00C929A6"/>
    <w:rsid w:val="00CB4BEA"/>
    <w:rsid w:val="00CC0C98"/>
    <w:rsid w:val="00CE2399"/>
    <w:rsid w:val="00CE437C"/>
    <w:rsid w:val="00CF26F9"/>
    <w:rsid w:val="00CF7799"/>
    <w:rsid w:val="00D06487"/>
    <w:rsid w:val="00D15A1A"/>
    <w:rsid w:val="00D21D72"/>
    <w:rsid w:val="00D43AD2"/>
    <w:rsid w:val="00D65AE2"/>
    <w:rsid w:val="00D65AED"/>
    <w:rsid w:val="00D6765B"/>
    <w:rsid w:val="00D76654"/>
    <w:rsid w:val="00DA065F"/>
    <w:rsid w:val="00DA1C98"/>
    <w:rsid w:val="00DC06C8"/>
    <w:rsid w:val="00DD0C07"/>
    <w:rsid w:val="00DD6E56"/>
    <w:rsid w:val="00DF163F"/>
    <w:rsid w:val="00DF2800"/>
    <w:rsid w:val="00DF5FA5"/>
    <w:rsid w:val="00DF6BBC"/>
    <w:rsid w:val="00E37024"/>
    <w:rsid w:val="00E42AD8"/>
    <w:rsid w:val="00E47E2F"/>
    <w:rsid w:val="00E56FD1"/>
    <w:rsid w:val="00E57D76"/>
    <w:rsid w:val="00E6421A"/>
    <w:rsid w:val="00E831CE"/>
    <w:rsid w:val="00E974C3"/>
    <w:rsid w:val="00EC0BD8"/>
    <w:rsid w:val="00EC345F"/>
    <w:rsid w:val="00EE7901"/>
    <w:rsid w:val="00EF70FD"/>
    <w:rsid w:val="00F06FD2"/>
    <w:rsid w:val="00F114BB"/>
    <w:rsid w:val="00F239FB"/>
    <w:rsid w:val="00F467EB"/>
    <w:rsid w:val="00F57A51"/>
    <w:rsid w:val="00F90154"/>
    <w:rsid w:val="00F93E5B"/>
    <w:rsid w:val="00FB3EDE"/>
    <w:rsid w:val="00FB7ADE"/>
    <w:rsid w:val="00FD4CBE"/>
    <w:rsid w:val="00FE0D87"/>
    <w:rsid w:val="00FF4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E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723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AD8"/>
    <w:rPr>
      <w:rFonts w:ascii="Times New Roman" w:hAnsi="Times New Roman" w:cs="Times New Roman"/>
      <w:sz w:val="24"/>
      <w:szCs w:val="24"/>
    </w:rPr>
  </w:style>
  <w:style w:type="paragraph" w:customStyle="1" w:styleId="Default">
    <w:name w:val="Default"/>
    <w:rsid w:val="00B439E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customStyle="1" w:styleId="APAReport">
    <w:name w:val="APA Report"/>
    <w:basedOn w:val="TableNormal"/>
    <w:uiPriority w:val="99"/>
    <w:rsid w:val="00B439EB"/>
    <w:pPr>
      <w:spacing w:after="0" w:line="240" w:lineRule="auto"/>
    </w:pPr>
    <w:rPr>
      <w:rFonts w:ascii="Calibri" w:eastAsia="Times New Roman" w:hAnsi="Calibri" w:cs="Times New Roman"/>
      <w:kern w:val="0"/>
      <w:sz w:val="24"/>
      <w:szCs w:val="24"/>
      <w:lang w:eastAsia="ja-JP"/>
      <w14:ligatures w14:val="none"/>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styleId="Hyperlink">
    <w:name w:val="Hyperlink"/>
    <w:uiPriority w:val="99"/>
    <w:unhideWhenUsed/>
    <w:rsid w:val="00736BF4"/>
    <w:rPr>
      <w:color w:val="0000FF"/>
      <w:u w:val="single"/>
    </w:rPr>
  </w:style>
  <w:style w:type="paragraph" w:styleId="Bibliography">
    <w:name w:val="Bibliography"/>
    <w:basedOn w:val="Normal"/>
    <w:next w:val="Normal"/>
    <w:uiPriority w:val="37"/>
    <w:unhideWhenUsed/>
    <w:qFormat/>
    <w:rsid w:val="0056581C"/>
    <w:pPr>
      <w:spacing w:line="360" w:lineRule="auto"/>
      <w:jc w:val="both"/>
    </w:pPr>
    <w:rPr>
      <w:rFonts w:ascii="Times New Roman" w:eastAsia="Calibri" w:hAnsi="Times New Roman" w:cs="Calibri"/>
      <w:color w:val="000000"/>
      <w:kern w:val="0"/>
      <w:sz w:val="24"/>
      <w:szCs w:val="24"/>
      <w14:ligatures w14:val="none"/>
    </w:rPr>
  </w:style>
  <w:style w:type="character" w:styleId="CommentReference">
    <w:name w:val="annotation reference"/>
    <w:basedOn w:val="DefaultParagraphFont"/>
    <w:uiPriority w:val="99"/>
    <w:semiHidden/>
    <w:unhideWhenUsed/>
    <w:rsid w:val="00696CDF"/>
    <w:rPr>
      <w:sz w:val="16"/>
      <w:szCs w:val="16"/>
    </w:rPr>
  </w:style>
  <w:style w:type="paragraph" w:styleId="CommentText">
    <w:name w:val="annotation text"/>
    <w:basedOn w:val="Normal"/>
    <w:link w:val="CommentTextChar"/>
    <w:uiPriority w:val="99"/>
    <w:semiHidden/>
    <w:unhideWhenUsed/>
    <w:rsid w:val="00696CDF"/>
    <w:pPr>
      <w:spacing w:line="240" w:lineRule="auto"/>
    </w:pPr>
    <w:rPr>
      <w:sz w:val="20"/>
      <w:szCs w:val="20"/>
    </w:rPr>
  </w:style>
  <w:style w:type="character" w:customStyle="1" w:styleId="CommentTextChar">
    <w:name w:val="Comment Text Char"/>
    <w:basedOn w:val="DefaultParagraphFont"/>
    <w:link w:val="CommentText"/>
    <w:uiPriority w:val="99"/>
    <w:semiHidden/>
    <w:rsid w:val="00696CDF"/>
    <w:rPr>
      <w:sz w:val="20"/>
      <w:szCs w:val="20"/>
    </w:rPr>
  </w:style>
  <w:style w:type="paragraph" w:styleId="CommentSubject">
    <w:name w:val="annotation subject"/>
    <w:basedOn w:val="CommentText"/>
    <w:next w:val="CommentText"/>
    <w:link w:val="CommentSubjectChar"/>
    <w:uiPriority w:val="99"/>
    <w:semiHidden/>
    <w:unhideWhenUsed/>
    <w:rsid w:val="00696CDF"/>
    <w:rPr>
      <w:b/>
      <w:bCs/>
    </w:rPr>
  </w:style>
  <w:style w:type="character" w:customStyle="1" w:styleId="CommentSubjectChar">
    <w:name w:val="Comment Subject Char"/>
    <w:basedOn w:val="CommentTextChar"/>
    <w:link w:val="CommentSubject"/>
    <w:uiPriority w:val="99"/>
    <w:semiHidden/>
    <w:rsid w:val="00696CDF"/>
    <w:rPr>
      <w:b/>
      <w:bCs/>
      <w:sz w:val="20"/>
      <w:szCs w:val="20"/>
    </w:rPr>
  </w:style>
  <w:style w:type="paragraph" w:styleId="BalloonText">
    <w:name w:val="Balloon Text"/>
    <w:basedOn w:val="Normal"/>
    <w:link w:val="BalloonTextChar"/>
    <w:uiPriority w:val="99"/>
    <w:semiHidden/>
    <w:unhideWhenUsed/>
    <w:rsid w:val="0069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CDF"/>
    <w:rPr>
      <w:rFonts w:ascii="Segoe UI" w:hAnsi="Segoe UI" w:cs="Segoe UI"/>
      <w:sz w:val="18"/>
      <w:szCs w:val="18"/>
    </w:rPr>
  </w:style>
  <w:style w:type="paragraph" w:styleId="Header">
    <w:name w:val="header"/>
    <w:basedOn w:val="Normal"/>
    <w:link w:val="HeaderChar"/>
    <w:uiPriority w:val="99"/>
    <w:unhideWhenUsed/>
    <w:rsid w:val="00374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E3"/>
  </w:style>
  <w:style w:type="paragraph" w:styleId="Footer">
    <w:name w:val="footer"/>
    <w:basedOn w:val="Normal"/>
    <w:link w:val="FooterChar"/>
    <w:uiPriority w:val="99"/>
    <w:unhideWhenUsed/>
    <w:rsid w:val="0037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E3"/>
  </w:style>
  <w:style w:type="paragraph" w:styleId="Revision">
    <w:name w:val="Revision"/>
    <w:hidden/>
    <w:uiPriority w:val="99"/>
    <w:semiHidden/>
    <w:rsid w:val="0007555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7236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2AD8"/>
    <w:rPr>
      <w:rFonts w:ascii="Times New Roman" w:hAnsi="Times New Roman" w:cs="Times New Roman"/>
      <w:sz w:val="24"/>
      <w:szCs w:val="24"/>
    </w:rPr>
  </w:style>
  <w:style w:type="paragraph" w:customStyle="1" w:styleId="Default">
    <w:name w:val="Default"/>
    <w:rsid w:val="00B439E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customStyle="1" w:styleId="APAReport">
    <w:name w:val="APA Report"/>
    <w:basedOn w:val="TableNormal"/>
    <w:uiPriority w:val="99"/>
    <w:rsid w:val="00B439EB"/>
    <w:pPr>
      <w:spacing w:after="0" w:line="240" w:lineRule="auto"/>
    </w:pPr>
    <w:rPr>
      <w:rFonts w:ascii="Calibri" w:eastAsia="Times New Roman" w:hAnsi="Calibri" w:cs="Times New Roman"/>
      <w:kern w:val="0"/>
      <w:sz w:val="24"/>
      <w:szCs w:val="24"/>
      <w:lang w:eastAsia="ja-JP"/>
      <w14:ligatures w14:val="none"/>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Calibri Light" w:hAnsi="Calibri Light"/>
      </w:rPr>
      <w:tblPr/>
      <w:trPr>
        <w:tblHeader/>
      </w:trPr>
      <w:tcPr>
        <w:tcBorders>
          <w:top w:val="single" w:sz="12" w:space="0" w:color="auto"/>
          <w:left w:val="nil"/>
          <w:bottom w:val="single" w:sz="12" w:space="0" w:color="auto"/>
          <w:right w:val="nil"/>
          <w:insideH w:val="nil"/>
          <w:insideV w:val="nil"/>
          <w:tl2br w:val="nil"/>
          <w:tr2bl w:val="nil"/>
        </w:tcBorders>
      </w:tcPr>
    </w:tblStylePr>
  </w:style>
  <w:style w:type="character" w:styleId="Hyperlink">
    <w:name w:val="Hyperlink"/>
    <w:uiPriority w:val="99"/>
    <w:unhideWhenUsed/>
    <w:rsid w:val="00736BF4"/>
    <w:rPr>
      <w:color w:val="0000FF"/>
      <w:u w:val="single"/>
    </w:rPr>
  </w:style>
  <w:style w:type="paragraph" w:styleId="Bibliography">
    <w:name w:val="Bibliography"/>
    <w:basedOn w:val="Normal"/>
    <w:next w:val="Normal"/>
    <w:uiPriority w:val="37"/>
    <w:unhideWhenUsed/>
    <w:qFormat/>
    <w:rsid w:val="0056581C"/>
    <w:pPr>
      <w:spacing w:line="360" w:lineRule="auto"/>
      <w:jc w:val="both"/>
    </w:pPr>
    <w:rPr>
      <w:rFonts w:ascii="Times New Roman" w:eastAsia="Calibri" w:hAnsi="Times New Roman" w:cs="Calibri"/>
      <w:color w:val="000000"/>
      <w:kern w:val="0"/>
      <w:sz w:val="24"/>
      <w:szCs w:val="24"/>
      <w14:ligatures w14:val="none"/>
    </w:rPr>
  </w:style>
  <w:style w:type="character" w:styleId="CommentReference">
    <w:name w:val="annotation reference"/>
    <w:basedOn w:val="DefaultParagraphFont"/>
    <w:uiPriority w:val="99"/>
    <w:semiHidden/>
    <w:unhideWhenUsed/>
    <w:rsid w:val="00696CDF"/>
    <w:rPr>
      <w:sz w:val="16"/>
      <w:szCs w:val="16"/>
    </w:rPr>
  </w:style>
  <w:style w:type="paragraph" w:styleId="CommentText">
    <w:name w:val="annotation text"/>
    <w:basedOn w:val="Normal"/>
    <w:link w:val="CommentTextChar"/>
    <w:uiPriority w:val="99"/>
    <w:semiHidden/>
    <w:unhideWhenUsed/>
    <w:rsid w:val="00696CDF"/>
    <w:pPr>
      <w:spacing w:line="240" w:lineRule="auto"/>
    </w:pPr>
    <w:rPr>
      <w:sz w:val="20"/>
      <w:szCs w:val="20"/>
    </w:rPr>
  </w:style>
  <w:style w:type="character" w:customStyle="1" w:styleId="CommentTextChar">
    <w:name w:val="Comment Text Char"/>
    <w:basedOn w:val="DefaultParagraphFont"/>
    <w:link w:val="CommentText"/>
    <w:uiPriority w:val="99"/>
    <w:semiHidden/>
    <w:rsid w:val="00696CDF"/>
    <w:rPr>
      <w:sz w:val="20"/>
      <w:szCs w:val="20"/>
    </w:rPr>
  </w:style>
  <w:style w:type="paragraph" w:styleId="CommentSubject">
    <w:name w:val="annotation subject"/>
    <w:basedOn w:val="CommentText"/>
    <w:next w:val="CommentText"/>
    <w:link w:val="CommentSubjectChar"/>
    <w:uiPriority w:val="99"/>
    <w:semiHidden/>
    <w:unhideWhenUsed/>
    <w:rsid w:val="00696CDF"/>
    <w:rPr>
      <w:b/>
      <w:bCs/>
    </w:rPr>
  </w:style>
  <w:style w:type="character" w:customStyle="1" w:styleId="CommentSubjectChar">
    <w:name w:val="Comment Subject Char"/>
    <w:basedOn w:val="CommentTextChar"/>
    <w:link w:val="CommentSubject"/>
    <w:uiPriority w:val="99"/>
    <w:semiHidden/>
    <w:rsid w:val="00696CDF"/>
    <w:rPr>
      <w:b/>
      <w:bCs/>
      <w:sz w:val="20"/>
      <w:szCs w:val="20"/>
    </w:rPr>
  </w:style>
  <w:style w:type="paragraph" w:styleId="BalloonText">
    <w:name w:val="Balloon Text"/>
    <w:basedOn w:val="Normal"/>
    <w:link w:val="BalloonTextChar"/>
    <w:uiPriority w:val="99"/>
    <w:semiHidden/>
    <w:unhideWhenUsed/>
    <w:rsid w:val="00696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CDF"/>
    <w:rPr>
      <w:rFonts w:ascii="Segoe UI" w:hAnsi="Segoe UI" w:cs="Segoe UI"/>
      <w:sz w:val="18"/>
      <w:szCs w:val="18"/>
    </w:rPr>
  </w:style>
  <w:style w:type="paragraph" w:styleId="Header">
    <w:name w:val="header"/>
    <w:basedOn w:val="Normal"/>
    <w:link w:val="HeaderChar"/>
    <w:uiPriority w:val="99"/>
    <w:unhideWhenUsed/>
    <w:rsid w:val="00374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E3"/>
  </w:style>
  <w:style w:type="paragraph" w:styleId="Footer">
    <w:name w:val="footer"/>
    <w:basedOn w:val="Normal"/>
    <w:link w:val="FooterChar"/>
    <w:uiPriority w:val="99"/>
    <w:unhideWhenUsed/>
    <w:rsid w:val="003745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E3"/>
  </w:style>
  <w:style w:type="paragraph" w:styleId="Revision">
    <w:name w:val="Revision"/>
    <w:hidden/>
    <w:uiPriority w:val="99"/>
    <w:semiHidden/>
    <w:rsid w:val="00075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212779">
      <w:bodyDiv w:val="1"/>
      <w:marLeft w:val="0"/>
      <w:marRight w:val="0"/>
      <w:marTop w:val="0"/>
      <w:marBottom w:val="0"/>
      <w:divBdr>
        <w:top w:val="none" w:sz="0" w:space="0" w:color="auto"/>
        <w:left w:val="none" w:sz="0" w:space="0" w:color="auto"/>
        <w:bottom w:val="none" w:sz="0" w:space="0" w:color="auto"/>
        <w:right w:val="none" w:sz="0" w:space="0" w:color="auto"/>
      </w:divBdr>
    </w:div>
    <w:div w:id="617567005">
      <w:bodyDiv w:val="1"/>
      <w:marLeft w:val="0"/>
      <w:marRight w:val="0"/>
      <w:marTop w:val="0"/>
      <w:marBottom w:val="0"/>
      <w:divBdr>
        <w:top w:val="none" w:sz="0" w:space="0" w:color="auto"/>
        <w:left w:val="none" w:sz="0" w:space="0" w:color="auto"/>
        <w:bottom w:val="none" w:sz="0" w:space="0" w:color="auto"/>
        <w:right w:val="none" w:sz="0" w:space="0" w:color="auto"/>
      </w:divBdr>
    </w:div>
    <w:div w:id="660043315">
      <w:bodyDiv w:val="1"/>
      <w:marLeft w:val="0"/>
      <w:marRight w:val="0"/>
      <w:marTop w:val="0"/>
      <w:marBottom w:val="0"/>
      <w:divBdr>
        <w:top w:val="none" w:sz="0" w:space="0" w:color="auto"/>
        <w:left w:val="none" w:sz="0" w:space="0" w:color="auto"/>
        <w:bottom w:val="none" w:sz="0" w:space="0" w:color="auto"/>
        <w:right w:val="none" w:sz="0" w:space="0" w:color="auto"/>
      </w:divBdr>
    </w:div>
    <w:div w:id="1178425269">
      <w:bodyDiv w:val="1"/>
      <w:marLeft w:val="0"/>
      <w:marRight w:val="0"/>
      <w:marTop w:val="0"/>
      <w:marBottom w:val="0"/>
      <w:divBdr>
        <w:top w:val="none" w:sz="0" w:space="0" w:color="auto"/>
        <w:left w:val="none" w:sz="0" w:space="0" w:color="auto"/>
        <w:bottom w:val="none" w:sz="0" w:space="0" w:color="auto"/>
        <w:right w:val="none" w:sz="0" w:space="0" w:color="auto"/>
      </w:divBdr>
    </w:div>
    <w:div w:id="18491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ra.go.k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108/LHS-07-2020-0051"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repository.uonbi.ac.ke/bitstream/handle/11295/160922/Edewa_Effect%20of%20Change%20Management%20on%20Performance%20of%20Commercial%20Banks%20in%20Kenya.pdf?sequence=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08/S2040-724620180000008011" TargetMode="External"/><Relationship Id="rId4" Type="http://schemas.openxmlformats.org/officeDocument/2006/relationships/webSettings" Target="webSettings.xml"/><Relationship Id="rId9" Type="http://schemas.openxmlformats.org/officeDocument/2006/relationships/hyperlink" Target="https://doi.org/10.30845/ijbss.v11n1p1" TargetMode="External"/><Relationship Id="rId14" Type="http://schemas.openxmlformats.org/officeDocument/2006/relationships/hyperlink" Target="https://doi.org/10.3389/FPSYG.2018.010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Ogilla</dc:creator>
  <cp:lastModifiedBy>Utafiti Foundation  03     </cp:lastModifiedBy>
  <cp:revision>3</cp:revision>
  <cp:lastPrinted>2023-08-14T09:57:00Z</cp:lastPrinted>
  <dcterms:created xsi:type="dcterms:W3CDTF">2023-08-14T09:57:00Z</dcterms:created>
  <dcterms:modified xsi:type="dcterms:W3CDTF">2023-08-14T09:57:00Z</dcterms:modified>
</cp:coreProperties>
</file>